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A3E2" w14:textId="7C3DCAFA" w:rsidR="00DD442B" w:rsidRDefault="003E1132">
      <w:pPr>
        <w:keepNext/>
        <w:tabs>
          <w:tab w:val="left" w:pos="8640"/>
        </w:tabs>
        <w:spacing w:before="240" w:after="60" w:line="240" w:lineRule="auto"/>
        <w:jc w:val="right"/>
        <w:outlineLvl w:val="1"/>
        <w:rPr>
          <w:rFonts w:ascii="Times New Roman" w:eastAsia="Times New Roman" w:hAnsi="Times New Roman"/>
          <w:b/>
          <w:i/>
          <w:iCs/>
          <w:sz w:val="24"/>
          <w:szCs w:val="24"/>
          <w:lang w:val="uk-UA"/>
        </w:rPr>
      </w:pPr>
      <w:r>
        <w:rPr>
          <w:noProof/>
        </w:rPr>
        <w:drawing>
          <wp:anchor distT="0" distB="0" distL="114300" distR="114300" simplePos="0" relativeHeight="251658241" behindDoc="1" locked="0" layoutInCell="0" hidden="0" allowOverlap="1" wp14:anchorId="64ABCCAD" wp14:editId="2DD7F472">
            <wp:simplePos x="0" y="0"/>
            <wp:positionH relativeFrom="margin">
              <wp:align>center</wp:align>
            </wp:positionH>
            <wp:positionV relativeFrom="paragraph">
              <wp:posOffset>-400050</wp:posOffset>
            </wp:positionV>
            <wp:extent cx="571500" cy="76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hIp/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IAAAIAAAAAAAAAACAAAAAQAAAAAAAAAAAAAAAgAAAIr9//+EAwAAsAQAAAAAAAC2FwAA+AEAACgAAAAIAAAAAQAAAAEAAAA="/>
                        </a:ext>
                      </a:extLst>
                    </pic:cNvPicPr>
                  </pic:nvPicPr>
                  <pic:blipFill>
                    <a:blip r:embed="rId4"/>
                    <a:stretch>
                      <a:fillRect/>
                    </a:stretch>
                  </pic:blipFill>
                  <pic:spPr>
                    <a:xfrm>
                      <a:off x="0" y="0"/>
                      <a:ext cx="571500" cy="762000"/>
                    </a:xfrm>
                    <a:prstGeom prst="rect">
                      <a:avLst/>
                    </a:prstGeom>
                    <a:noFill/>
                    <a:ln w="12700">
                      <a:noFill/>
                    </a:ln>
                  </pic:spPr>
                </pic:pic>
              </a:graphicData>
            </a:graphic>
          </wp:anchor>
        </w:drawing>
      </w:r>
    </w:p>
    <w:p w14:paraId="226BC415" w14:textId="77777777" w:rsidR="00DD442B" w:rsidRDefault="003E1132">
      <w:pPr>
        <w:spacing w:after="0" w:line="240" w:lineRule="auto"/>
        <w:ind w:hanging="284"/>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Новосанжарська</w:t>
      </w:r>
      <w:r>
        <w:rPr>
          <w:rFonts w:ascii="Times New Roman" w:eastAsia="Times New Roman" w:hAnsi="Times New Roman"/>
          <w:b/>
          <w:bCs/>
          <w:color w:val="000000"/>
          <w:sz w:val="36"/>
          <w:szCs w:val="36"/>
          <w:lang w:val="uk-UA"/>
        </w:rPr>
        <w:t xml:space="preserve"> селищна</w:t>
      </w:r>
      <w:r>
        <w:rPr>
          <w:rFonts w:ascii="Times New Roman" w:eastAsia="Times New Roman" w:hAnsi="Times New Roman"/>
          <w:b/>
          <w:bCs/>
          <w:color w:val="000000"/>
          <w:sz w:val="36"/>
          <w:szCs w:val="36"/>
        </w:rPr>
        <w:t xml:space="preserve"> рада</w:t>
      </w:r>
    </w:p>
    <w:p w14:paraId="1B4E2F33" w14:textId="77777777" w:rsidR="00DD442B" w:rsidRDefault="003E1132">
      <w:pPr>
        <w:spacing w:after="0" w:line="240" w:lineRule="auto"/>
        <w:ind w:hanging="284"/>
        <w:jc w:val="center"/>
        <w:rPr>
          <w:rFonts w:ascii="Times New Roman" w:eastAsia="Times New Roman" w:hAnsi="Times New Roman"/>
          <w:b/>
          <w:bCs/>
          <w:color w:val="000000"/>
          <w:sz w:val="36"/>
          <w:szCs w:val="36"/>
          <w:lang w:val="uk-UA"/>
        </w:rPr>
      </w:pPr>
      <w:r>
        <w:rPr>
          <w:rFonts w:ascii="Times New Roman" w:eastAsia="Times New Roman" w:hAnsi="Times New Roman"/>
          <w:b/>
          <w:bCs/>
          <w:color w:val="000000"/>
          <w:sz w:val="36"/>
          <w:szCs w:val="36"/>
          <w:lang w:val="uk-UA"/>
        </w:rPr>
        <w:t xml:space="preserve">Полтавського району </w:t>
      </w:r>
    </w:p>
    <w:p w14:paraId="21757BA4" w14:textId="22FE02C5" w:rsidR="00DD442B" w:rsidRDefault="003E1132">
      <w:pPr>
        <w:spacing w:after="0" w:line="240" w:lineRule="auto"/>
        <w:ind w:hanging="284"/>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Полтавської</w:t>
      </w:r>
      <w:r>
        <w:rPr>
          <w:rFonts w:ascii="Times New Roman" w:eastAsia="Times New Roman" w:hAnsi="Times New Roman"/>
          <w:b/>
          <w:bCs/>
          <w:color w:val="000000"/>
          <w:sz w:val="36"/>
          <w:szCs w:val="36"/>
          <w:lang w:val="uk-UA"/>
        </w:rPr>
        <w:t xml:space="preserve"> </w:t>
      </w:r>
      <w:r>
        <w:rPr>
          <w:rFonts w:ascii="Times New Roman" w:eastAsia="Times New Roman" w:hAnsi="Times New Roman"/>
          <w:b/>
          <w:bCs/>
          <w:color w:val="000000"/>
          <w:sz w:val="36"/>
          <w:szCs w:val="36"/>
        </w:rPr>
        <w:t>області</w:t>
      </w:r>
    </w:p>
    <w:p w14:paraId="3314FA53" w14:textId="77777777" w:rsidR="00DD442B" w:rsidRDefault="003E1132">
      <w:pPr>
        <w:spacing w:after="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w:t>
      </w:r>
      <w:r>
        <w:rPr>
          <w:rFonts w:ascii="Times New Roman" w:eastAsia="Times New Roman" w:hAnsi="Times New Roman"/>
          <w:b/>
          <w:bCs/>
          <w:color w:val="000000"/>
          <w:sz w:val="36"/>
          <w:szCs w:val="36"/>
          <w:lang w:val="uk-UA"/>
        </w:rPr>
        <w:t xml:space="preserve">п’ятнадцята позачергова </w:t>
      </w:r>
      <w:r>
        <w:rPr>
          <w:rFonts w:ascii="Times New Roman" w:eastAsia="Times New Roman" w:hAnsi="Times New Roman"/>
          <w:b/>
          <w:bCs/>
          <w:color w:val="000000"/>
          <w:sz w:val="36"/>
          <w:szCs w:val="36"/>
        </w:rPr>
        <w:t xml:space="preserve">сесія </w:t>
      </w:r>
      <w:r>
        <w:rPr>
          <w:rFonts w:ascii="Times New Roman" w:eastAsia="Times New Roman" w:hAnsi="Times New Roman"/>
          <w:b/>
          <w:bCs/>
          <w:color w:val="000000"/>
          <w:sz w:val="36"/>
          <w:szCs w:val="36"/>
          <w:lang w:val="uk-UA"/>
        </w:rPr>
        <w:t>восьмого</w:t>
      </w:r>
      <w:r>
        <w:rPr>
          <w:rFonts w:ascii="Times New Roman" w:eastAsia="Times New Roman" w:hAnsi="Times New Roman"/>
          <w:b/>
          <w:bCs/>
          <w:color w:val="000000"/>
          <w:sz w:val="36"/>
          <w:szCs w:val="36"/>
        </w:rPr>
        <w:t xml:space="preserve"> скликання)</w:t>
      </w:r>
    </w:p>
    <w:p w14:paraId="46D42163" w14:textId="77777777" w:rsidR="00DD442B" w:rsidRDefault="00DD442B">
      <w:pPr>
        <w:spacing w:after="0" w:line="240" w:lineRule="auto"/>
        <w:ind w:firstLine="900"/>
        <w:jc w:val="both"/>
        <w:rPr>
          <w:rFonts w:ascii="Times New Roman" w:eastAsia="Times New Roman" w:hAnsi="Times New Roman"/>
          <w:b/>
          <w:sz w:val="16"/>
          <w:szCs w:val="16"/>
        </w:rPr>
      </w:pPr>
    </w:p>
    <w:p w14:paraId="5311A7A2" w14:textId="77777777" w:rsidR="00DD442B" w:rsidRDefault="003E1132">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РІШЕННЯ</w:t>
      </w:r>
    </w:p>
    <w:p w14:paraId="6758D56E" w14:textId="77777777" w:rsidR="00DD442B" w:rsidRDefault="003E1132">
      <w:pPr>
        <w:keepNext/>
        <w:tabs>
          <w:tab w:val="left" w:pos="7215"/>
        </w:tabs>
        <w:spacing w:after="0" w:line="240" w:lineRule="auto"/>
        <w:ind w:right="-82"/>
        <w:outlineLvl w:val="0"/>
        <w:rPr>
          <w:rFonts w:ascii="Times New Roman" w:eastAsia="Times New Roman" w:hAnsi="Times New Roman"/>
          <w:b/>
          <w:bCs/>
          <w:sz w:val="24"/>
          <w:szCs w:val="24"/>
          <w:lang w:val="uk-UA"/>
        </w:rPr>
      </w:pPr>
      <w:r>
        <w:rPr>
          <w:rFonts w:ascii="Times New Roman" w:eastAsia="Times New Roman" w:hAnsi="Times New Roman"/>
          <w:b/>
          <w:bCs/>
          <w:sz w:val="24"/>
          <w:szCs w:val="24"/>
          <w:lang w:val="uk-UA"/>
        </w:rPr>
        <w:tab/>
      </w:r>
    </w:p>
    <w:p w14:paraId="5600C629" w14:textId="28930785" w:rsidR="00DD442B" w:rsidRDefault="00202874">
      <w:pPr>
        <w:spacing w:after="0" w:line="240" w:lineRule="auto"/>
        <w:ind w:right="-82"/>
        <w:rPr>
          <w:rFonts w:ascii="Times New Roman" w:eastAsia="Times New Roman" w:hAnsi="Times New Roman"/>
          <w:bCs/>
          <w:sz w:val="28"/>
          <w:szCs w:val="28"/>
          <w:lang w:val="uk-UA"/>
        </w:rPr>
      </w:pPr>
      <w:r>
        <w:rPr>
          <w:rFonts w:ascii="Times New Roman" w:eastAsia="Times New Roman" w:hAnsi="Times New Roman"/>
          <w:bCs/>
          <w:sz w:val="28"/>
          <w:szCs w:val="28"/>
          <w:lang w:val="uk-UA"/>
        </w:rPr>
        <w:t>4</w:t>
      </w:r>
      <w:r w:rsidR="003E1132">
        <w:rPr>
          <w:rFonts w:ascii="Times New Roman" w:eastAsia="Times New Roman" w:hAnsi="Times New Roman"/>
          <w:bCs/>
          <w:sz w:val="28"/>
          <w:szCs w:val="28"/>
          <w:lang w:val="uk-UA"/>
        </w:rPr>
        <w:t xml:space="preserve">  листопада 2021 року                  смт Нові Санжари                                  № </w:t>
      </w:r>
      <w:r>
        <w:rPr>
          <w:rFonts w:ascii="Times New Roman" w:eastAsia="Times New Roman" w:hAnsi="Times New Roman"/>
          <w:bCs/>
          <w:sz w:val="28"/>
          <w:szCs w:val="28"/>
          <w:lang w:val="uk-UA"/>
        </w:rPr>
        <w:t>24</w:t>
      </w:r>
    </w:p>
    <w:p w14:paraId="76BEEDA1" w14:textId="77777777" w:rsidR="00DD442B" w:rsidRDefault="00DD442B">
      <w:pPr>
        <w:spacing w:after="0" w:line="240" w:lineRule="auto"/>
        <w:ind w:right="-82"/>
        <w:rPr>
          <w:rFonts w:ascii="Times New Roman" w:eastAsia="Times New Roman" w:hAnsi="Times New Roman"/>
          <w:sz w:val="24"/>
          <w:szCs w:val="24"/>
          <w:lang w:val="uk-UA"/>
        </w:rPr>
      </w:pPr>
    </w:p>
    <w:p w14:paraId="15AF386B" w14:textId="77777777" w:rsidR="00DD442B" w:rsidRDefault="003E113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Про відмову у наданні дозволу на розроблення проєкту</w:t>
      </w:r>
    </w:p>
    <w:p w14:paraId="7E142F51" w14:textId="77777777" w:rsidR="00DD442B" w:rsidRDefault="003E113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землеустрою щодо відведення земельної ділянки орієнтовною</w:t>
      </w:r>
    </w:p>
    <w:p w14:paraId="67683D72" w14:textId="77777777" w:rsidR="00DD442B" w:rsidRDefault="003E113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площею 1,2992 га для ведення особистого селянського господарства</w:t>
      </w:r>
    </w:p>
    <w:p w14:paraId="250A248B" w14:textId="77777777" w:rsidR="00DD442B" w:rsidRDefault="003E113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громадянину Черненку В.М. за межами с. Пологи</w:t>
      </w:r>
    </w:p>
    <w:p w14:paraId="1128B214" w14:textId="77777777" w:rsidR="00DD442B" w:rsidRDefault="00DD442B">
      <w:pPr>
        <w:tabs>
          <w:tab w:val="left" w:pos="6660"/>
        </w:tabs>
        <w:spacing w:after="0" w:line="240" w:lineRule="auto"/>
        <w:ind w:right="-82"/>
        <w:rPr>
          <w:rFonts w:ascii="Times New Roman" w:eastAsia="Times New Roman" w:hAnsi="Times New Roman"/>
          <w:sz w:val="28"/>
          <w:szCs w:val="28"/>
          <w:lang w:val="uk-UA"/>
        </w:rPr>
      </w:pPr>
    </w:p>
    <w:p w14:paraId="61446AFA" w14:textId="77777777" w:rsidR="00DD442B" w:rsidRDefault="003E1132">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Керуючись статтями 12, 118, 122 Земельного кодексу України,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2498-VІІІ від 10.07.2018 року,  пунктом 34 статті 26 Закону України «Про місцеве самоврядування в Україні», розглянувши заяву громадянина Черненка Віктора Миколайовича про надання дозволу на розроблення проєкту землеустрою щодо відведення земельної ділянки орієнтовною площею 1,2992 га для ведення особистого селянського господарства за межами с. Пологи, Полтавського району, Полтавської області, враховуючи висновки галузевої постійної комісії селищної ради,</w:t>
      </w:r>
    </w:p>
    <w:p w14:paraId="18C8DE20" w14:textId="77777777" w:rsidR="00DD442B" w:rsidRDefault="003E1132">
      <w:pPr>
        <w:spacing w:after="0" w:line="240" w:lineRule="auto"/>
        <w:ind w:right="-82"/>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селищна рада вирішила:</w:t>
      </w:r>
    </w:p>
    <w:p w14:paraId="6CFE3B47" w14:textId="77777777" w:rsidR="00DD442B" w:rsidRDefault="00DD442B">
      <w:pPr>
        <w:spacing w:after="0" w:line="240" w:lineRule="auto"/>
        <w:ind w:right="-82" w:hanging="180"/>
        <w:jc w:val="both"/>
        <w:rPr>
          <w:rFonts w:ascii="Times New Roman" w:eastAsia="Times New Roman" w:hAnsi="Times New Roman"/>
          <w:sz w:val="28"/>
          <w:szCs w:val="28"/>
          <w:lang w:val="uk-UA"/>
        </w:rPr>
      </w:pPr>
    </w:p>
    <w:p w14:paraId="703501D6" w14:textId="77777777" w:rsidR="00DD442B" w:rsidRDefault="003E1132">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 xml:space="preserve">1. Відмовити громадянину Черненку Віктору Миколайовичу у наданні дозволу на розроблення проєкту землеустрою щодо відведення земельної ділянки орієнтовною площею 1,2992 га для ведення особистого селянського господарства </w:t>
      </w:r>
      <w:r>
        <w:rPr>
          <w:rFonts w:ascii="Times New Roman" w:hAnsi="Times New Roman"/>
          <w:sz w:val="28"/>
          <w:szCs w:val="28"/>
          <w:lang w:val="uk-UA"/>
        </w:rPr>
        <w:t xml:space="preserve">за межами с. </w:t>
      </w:r>
      <w:r>
        <w:rPr>
          <w:rFonts w:ascii="Times New Roman" w:eastAsia="Times New Roman" w:hAnsi="Times New Roman"/>
          <w:sz w:val="28"/>
          <w:szCs w:val="28"/>
          <w:lang w:val="uk-UA"/>
        </w:rPr>
        <w:t>Пологи, Полтавського району, Полтавської області</w:t>
      </w:r>
      <w:r>
        <w:rPr>
          <w:rFonts w:ascii="Times New Roman" w:hAnsi="Times New Roman"/>
          <w:sz w:val="28"/>
          <w:szCs w:val="28"/>
          <w:lang w:val="uk-UA"/>
        </w:rPr>
        <w:t xml:space="preserve">, у зв’язку з тим, що зазначена земельна ділянка за даними Державного земельного кадастру значиться за межами населеного пункту с. Пологи, Полтавського району, Полтавської області та належить до земель колективної власності КСП «Більшовик». </w:t>
      </w:r>
    </w:p>
    <w:p w14:paraId="3C945013" w14:textId="6DA4FF84" w:rsidR="00DD442B" w:rsidRDefault="003E1132">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Контроль за виконанням цього рішення покласти на постійну комісію селищної ради з питань планування території, будівництва, архітектури, земельних відносин та охорони природи.</w:t>
      </w:r>
    </w:p>
    <w:p w14:paraId="6DEB4E15" w14:textId="77777777" w:rsidR="00202874" w:rsidRDefault="00202874">
      <w:pPr>
        <w:spacing w:after="0" w:line="240" w:lineRule="auto"/>
        <w:ind w:right="-82" w:firstLine="709"/>
        <w:jc w:val="both"/>
        <w:rPr>
          <w:rFonts w:ascii="Times New Roman" w:eastAsia="Times New Roman" w:hAnsi="Times New Roman"/>
          <w:sz w:val="28"/>
          <w:szCs w:val="28"/>
          <w:lang w:val="uk-UA"/>
        </w:rPr>
      </w:pPr>
    </w:p>
    <w:p w14:paraId="20D0C0F2" w14:textId="77777777" w:rsidR="00DD442B" w:rsidRDefault="00DD442B">
      <w:pPr>
        <w:spacing w:after="0" w:line="240" w:lineRule="auto"/>
        <w:ind w:right="-82"/>
        <w:jc w:val="both"/>
        <w:rPr>
          <w:rFonts w:ascii="Times New Roman" w:eastAsia="Times New Roman" w:hAnsi="Times New Roman"/>
          <w:sz w:val="28"/>
          <w:szCs w:val="28"/>
          <w:lang w:val="uk-UA"/>
        </w:rPr>
      </w:pPr>
    </w:p>
    <w:p w14:paraId="0386C7CE" w14:textId="77777777" w:rsidR="00DD442B" w:rsidRDefault="003E1132">
      <w:pPr>
        <w:spacing w:after="0" w:line="240" w:lineRule="auto"/>
        <w:ind w:right="-82" w:firstLine="567"/>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Селищний голова                                                          Геннадій СУПРУН</w:t>
      </w:r>
    </w:p>
    <w:sectPr w:rsidR="00DD442B" w:rsidSect="00202874">
      <w:endnotePr>
        <w:numFmt w:val="decimal"/>
      </w:endnotePr>
      <w:pgSz w:w="11906" w:h="16838"/>
      <w:pgMar w:top="1134" w:right="567" w:bottom="709" w:left="1701" w:header="0" w:footer="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DD442B"/>
    <w:rsid w:val="00202874"/>
    <w:rsid w:val="003E1132"/>
    <w:rsid w:val="00DD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8126"/>
  <w15:docId w15:val="{19B3280E-AE65-492C-B3BE-A206D0AE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Новосанжарська ОТГ</cp:lastModifiedBy>
  <cp:revision>39</cp:revision>
  <cp:lastPrinted>2021-11-08T07:46:00Z</cp:lastPrinted>
  <dcterms:created xsi:type="dcterms:W3CDTF">2021-06-07T14:30:00Z</dcterms:created>
  <dcterms:modified xsi:type="dcterms:W3CDTF">2021-11-08T07:46:00Z</dcterms:modified>
</cp:coreProperties>
</file>