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C1" w:rsidRPr="0027451E" w:rsidRDefault="003952C1" w:rsidP="003952C1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</w:p>
    <w:p w:rsidR="003952C1" w:rsidRPr="003141D1" w:rsidRDefault="003952C1" w:rsidP="003952C1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8" name="Рисунок 8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Pr="0027451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proofErr w:type="spellStart"/>
      <w:r w:rsidR="003141D1" w:rsidRPr="003141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Проєкт</w:t>
      </w:r>
      <w:proofErr w:type="spellEnd"/>
    </w:p>
    <w:p w:rsidR="003952C1" w:rsidRPr="0027451E" w:rsidRDefault="003952C1" w:rsidP="003952C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952C1" w:rsidRPr="0027451E" w:rsidRDefault="003952C1" w:rsidP="003952C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3952C1" w:rsidRPr="0027451E" w:rsidRDefault="003952C1" w:rsidP="003952C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3952C1" w:rsidRPr="0027451E" w:rsidRDefault="003952C1" w:rsidP="003952C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314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3952C1" w:rsidRPr="0027451E" w:rsidRDefault="003952C1" w:rsidP="0039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="00D80F8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одинадцята</w:t>
      </w:r>
      <w:r w:rsidR="009D19C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D80F8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3952C1" w:rsidRPr="0027451E" w:rsidRDefault="003952C1" w:rsidP="003952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952C1" w:rsidRDefault="00D51768" w:rsidP="00D51768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D51768" w:rsidRPr="00D51768" w:rsidRDefault="00D51768" w:rsidP="00D51768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52C1" w:rsidRPr="0027451E" w:rsidRDefault="003141D1" w:rsidP="003952C1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D021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D80F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ерпня </w:t>
      </w:r>
      <w:r w:rsidR="003952C1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2021 року               </w:t>
      </w:r>
      <w:r w:rsidR="0010719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3952C1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     №</w:t>
      </w:r>
    </w:p>
    <w:p w:rsidR="003952C1" w:rsidRDefault="003952C1" w:rsidP="003952C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41D1" w:rsidRPr="0027451E" w:rsidRDefault="003141D1" w:rsidP="003952C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4090" w:rsidRDefault="003952C1" w:rsidP="00314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372E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BB40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надання дозволу на розроблення технічних документ</w:t>
      </w:r>
      <w:r w:rsidR="00602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BB40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цій </w:t>
      </w:r>
    </w:p>
    <w:p w:rsidR="003952C1" w:rsidRPr="00D8372E" w:rsidRDefault="00BB4090" w:rsidP="003141D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із землеустрою щодо встановлення (відновлення) меж </w:t>
      </w:r>
    </w:p>
    <w:p w:rsidR="00BB4090" w:rsidRDefault="00BB4090" w:rsidP="003141D1">
      <w:pPr>
        <w:pStyle w:val="a3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земельних </w:t>
      </w:r>
      <w:r w:rsidR="003952C1" w:rsidRPr="00D8372E">
        <w:rPr>
          <w:b/>
          <w:sz w:val="28"/>
          <w:szCs w:val="28"/>
        </w:rPr>
        <w:t>ділян</w:t>
      </w:r>
      <w:r>
        <w:rPr>
          <w:b/>
          <w:sz w:val="28"/>
          <w:szCs w:val="28"/>
        </w:rPr>
        <w:t>о</w:t>
      </w:r>
      <w:r w:rsidR="003952C1" w:rsidRPr="00D8372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в натурі ( на місцевості)</w:t>
      </w:r>
    </w:p>
    <w:p w:rsidR="00602BE1" w:rsidRDefault="00602BE1" w:rsidP="003141D1">
      <w:pPr>
        <w:pStyle w:val="a3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невитребуваних земельних часток (паїв) ПП «</w:t>
      </w:r>
      <w:proofErr w:type="spellStart"/>
      <w:r>
        <w:rPr>
          <w:b/>
          <w:bCs/>
          <w:sz w:val="28"/>
          <w:szCs w:val="28"/>
        </w:rPr>
        <w:t>Лавіта</w:t>
      </w:r>
      <w:proofErr w:type="spellEnd"/>
      <w:r>
        <w:rPr>
          <w:b/>
          <w:bCs/>
          <w:sz w:val="28"/>
          <w:szCs w:val="28"/>
        </w:rPr>
        <w:t>»</w:t>
      </w:r>
    </w:p>
    <w:p w:rsidR="00602BE1" w:rsidRPr="009E1001" w:rsidRDefault="00602BE1" w:rsidP="003952C1">
      <w:pPr>
        <w:pStyle w:val="a3"/>
        <w:ind w:right="-5"/>
        <w:rPr>
          <w:b/>
          <w:bCs/>
          <w:sz w:val="28"/>
          <w:szCs w:val="28"/>
        </w:rPr>
      </w:pPr>
    </w:p>
    <w:p w:rsidR="003952C1" w:rsidRPr="005A4992" w:rsidRDefault="003952C1" w:rsidP="003141D1">
      <w:pPr>
        <w:pStyle w:val="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12, </w:t>
      </w:r>
      <w:r w:rsidR="0002144B">
        <w:rPr>
          <w:sz w:val="28"/>
          <w:szCs w:val="28"/>
          <w:lang w:val="uk-UA"/>
        </w:rPr>
        <w:t>79-1</w:t>
      </w:r>
      <w:r w:rsidR="004C46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Земельного кодексу України, п. 34 ст</w:t>
      </w:r>
      <w:r w:rsidR="0002144B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26 Закону України</w:t>
      </w:r>
      <w:r w:rsidRPr="00652C15">
        <w:rPr>
          <w:sz w:val="28"/>
          <w:szCs w:val="28"/>
          <w:lang w:val="uk-UA"/>
        </w:rPr>
        <w:t xml:space="preserve"> «Про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="0002144B">
        <w:rPr>
          <w:sz w:val="28"/>
          <w:szCs w:val="28"/>
          <w:lang w:val="uk-UA"/>
        </w:rPr>
        <w:t xml:space="preserve"> статей</w:t>
      </w:r>
      <w:r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3,</w:t>
      </w:r>
      <w:r w:rsidR="009D19CE"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5,</w:t>
      </w:r>
      <w:r w:rsidR="009D19CE"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11,</w:t>
      </w:r>
      <w:r w:rsidR="009D19CE"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13 Закону України «Про порядок виділення в натурі ( на місцевості) земельних ділянок власникам земельних часток (паїв)»</w:t>
      </w:r>
      <w:r w:rsidR="009D19CE">
        <w:rPr>
          <w:sz w:val="28"/>
          <w:szCs w:val="28"/>
          <w:lang w:val="uk-UA"/>
        </w:rPr>
        <w:t>,</w:t>
      </w:r>
      <w:r w:rsidR="00021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652C15">
        <w:rPr>
          <w:sz w:val="28"/>
          <w:szCs w:val="28"/>
          <w:lang w:val="uk-UA"/>
        </w:rPr>
        <w:t>озглянувши заяву</w:t>
      </w:r>
      <w:r w:rsidR="009D19CE">
        <w:rPr>
          <w:sz w:val="28"/>
          <w:szCs w:val="28"/>
          <w:lang w:val="uk-UA"/>
        </w:rPr>
        <w:t xml:space="preserve"> директора</w:t>
      </w:r>
      <w:r>
        <w:rPr>
          <w:sz w:val="28"/>
          <w:szCs w:val="28"/>
          <w:lang w:val="uk-UA"/>
        </w:rPr>
        <w:t xml:space="preserve"> </w:t>
      </w:r>
      <w:r w:rsidR="004C46BB">
        <w:rPr>
          <w:sz w:val="28"/>
          <w:szCs w:val="28"/>
          <w:lang w:val="uk-UA"/>
        </w:rPr>
        <w:t>П</w:t>
      </w:r>
      <w:r w:rsidR="0002144B">
        <w:rPr>
          <w:sz w:val="28"/>
          <w:szCs w:val="28"/>
          <w:lang w:val="uk-UA"/>
        </w:rPr>
        <w:t>П «</w:t>
      </w:r>
      <w:proofErr w:type="spellStart"/>
      <w:r w:rsidR="0002144B">
        <w:rPr>
          <w:sz w:val="28"/>
          <w:szCs w:val="28"/>
          <w:lang w:val="uk-UA"/>
        </w:rPr>
        <w:t>Лавіта</w:t>
      </w:r>
      <w:proofErr w:type="spellEnd"/>
      <w:r w:rsidR="0002144B">
        <w:rPr>
          <w:sz w:val="28"/>
          <w:szCs w:val="28"/>
          <w:lang w:val="uk-UA"/>
        </w:rPr>
        <w:t>»</w:t>
      </w:r>
      <w:r w:rsidR="009D19CE">
        <w:rPr>
          <w:sz w:val="28"/>
          <w:szCs w:val="28"/>
          <w:lang w:val="uk-UA"/>
        </w:rPr>
        <w:t xml:space="preserve"> </w:t>
      </w:r>
      <w:proofErr w:type="spellStart"/>
      <w:r w:rsidR="009D19CE">
        <w:rPr>
          <w:sz w:val="28"/>
          <w:szCs w:val="28"/>
          <w:lang w:val="uk-UA"/>
        </w:rPr>
        <w:t>Клюшника</w:t>
      </w:r>
      <w:proofErr w:type="spellEnd"/>
      <w:r w:rsidR="009D19CE">
        <w:rPr>
          <w:sz w:val="28"/>
          <w:szCs w:val="28"/>
          <w:lang w:val="uk-UA"/>
        </w:rPr>
        <w:t xml:space="preserve"> В.</w:t>
      </w:r>
      <w:r w:rsidR="003141D1">
        <w:rPr>
          <w:sz w:val="28"/>
          <w:szCs w:val="28"/>
          <w:lang w:val="uk-UA"/>
        </w:rPr>
        <w:t>А</w:t>
      </w:r>
      <w:bookmarkStart w:id="0" w:name="_GoBack"/>
      <w:bookmarkEnd w:id="0"/>
      <w:r w:rsidR="009D19CE">
        <w:rPr>
          <w:sz w:val="28"/>
          <w:szCs w:val="28"/>
          <w:lang w:val="uk-UA"/>
        </w:rPr>
        <w:t>.</w:t>
      </w:r>
      <w:r w:rsidR="00D021A9">
        <w:rPr>
          <w:sz w:val="28"/>
          <w:szCs w:val="28"/>
          <w:lang w:val="uk-UA"/>
        </w:rPr>
        <w:t xml:space="preserve"> </w:t>
      </w:r>
      <w:r w:rsidR="0002144B">
        <w:rPr>
          <w:sz w:val="28"/>
          <w:szCs w:val="28"/>
          <w:lang w:val="uk-UA"/>
        </w:rPr>
        <w:t>від 07.07.2021 року</w:t>
      </w:r>
      <w:bookmarkStart w:id="1" w:name="_Hlk67565024"/>
      <w:r>
        <w:rPr>
          <w:sz w:val="28"/>
          <w:szCs w:val="28"/>
          <w:lang w:val="uk-UA"/>
        </w:rPr>
        <w:t xml:space="preserve">, </w:t>
      </w:r>
      <w:bookmarkEnd w:id="1"/>
      <w:r>
        <w:rPr>
          <w:sz w:val="28"/>
          <w:szCs w:val="28"/>
          <w:lang w:val="uk-UA"/>
        </w:rPr>
        <w:t>враховуючи рекомендації галузевої постійної комісії селищної ради</w:t>
      </w:r>
      <w:r w:rsidR="008D1A48">
        <w:rPr>
          <w:sz w:val="28"/>
          <w:szCs w:val="28"/>
          <w:lang w:val="uk-UA"/>
        </w:rPr>
        <w:t>,</w:t>
      </w:r>
    </w:p>
    <w:p w:rsidR="003952C1" w:rsidRPr="00EE4636" w:rsidRDefault="003952C1" w:rsidP="003952C1">
      <w:pPr>
        <w:pStyle w:val="3"/>
        <w:jc w:val="center"/>
        <w:rPr>
          <w:b/>
          <w:sz w:val="28"/>
          <w:szCs w:val="28"/>
          <w:lang w:val="uk-UA"/>
        </w:rPr>
      </w:pPr>
      <w:r w:rsidRPr="00EE4636">
        <w:rPr>
          <w:b/>
          <w:sz w:val="28"/>
          <w:szCs w:val="28"/>
          <w:lang w:val="uk-UA"/>
        </w:rPr>
        <w:t>селищна рада вирішила:</w:t>
      </w:r>
    </w:p>
    <w:p w:rsidR="003952C1" w:rsidRDefault="003952C1" w:rsidP="003141D1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503E">
        <w:rPr>
          <w:sz w:val="28"/>
          <w:szCs w:val="28"/>
          <w:lang w:val="uk-UA"/>
        </w:rPr>
        <w:t>Надати дозвіл ПП «</w:t>
      </w:r>
      <w:proofErr w:type="spellStart"/>
      <w:r w:rsidR="006F503E">
        <w:rPr>
          <w:sz w:val="28"/>
          <w:szCs w:val="28"/>
          <w:lang w:val="uk-UA"/>
        </w:rPr>
        <w:t>Лавіта</w:t>
      </w:r>
      <w:proofErr w:type="spellEnd"/>
      <w:r w:rsidR="006F503E">
        <w:rPr>
          <w:sz w:val="28"/>
          <w:szCs w:val="28"/>
          <w:lang w:val="uk-UA"/>
        </w:rPr>
        <w:t xml:space="preserve">» </w:t>
      </w:r>
      <w:r w:rsidRPr="001305F7">
        <w:rPr>
          <w:sz w:val="28"/>
          <w:szCs w:val="28"/>
          <w:lang w:val="uk-UA"/>
        </w:rPr>
        <w:t xml:space="preserve">на розроблення </w:t>
      </w:r>
      <w:r w:rsidR="006F503E">
        <w:rPr>
          <w:sz w:val="28"/>
          <w:szCs w:val="28"/>
          <w:lang w:val="uk-UA"/>
        </w:rPr>
        <w:t>технічних документацій із</w:t>
      </w:r>
      <w:r w:rsidRPr="001305F7">
        <w:rPr>
          <w:sz w:val="28"/>
          <w:szCs w:val="28"/>
          <w:lang w:val="uk-UA"/>
        </w:rPr>
        <w:t xml:space="preserve"> землеустрою щодо </w:t>
      </w:r>
      <w:r w:rsidR="006F503E">
        <w:rPr>
          <w:sz w:val="28"/>
          <w:szCs w:val="28"/>
          <w:lang w:val="uk-UA"/>
        </w:rPr>
        <w:t>встановлення (</w:t>
      </w:r>
      <w:r w:rsidRPr="001305F7">
        <w:rPr>
          <w:sz w:val="28"/>
          <w:szCs w:val="28"/>
          <w:lang w:val="uk-UA"/>
        </w:rPr>
        <w:t>відведення</w:t>
      </w:r>
      <w:r w:rsidR="006F503E">
        <w:rPr>
          <w:sz w:val="28"/>
          <w:szCs w:val="28"/>
          <w:lang w:val="uk-UA"/>
        </w:rPr>
        <w:t>) меж</w:t>
      </w:r>
      <w:r w:rsidR="004C46BB">
        <w:rPr>
          <w:sz w:val="28"/>
          <w:szCs w:val="28"/>
          <w:lang w:val="uk-UA"/>
        </w:rPr>
        <w:t xml:space="preserve"> </w:t>
      </w:r>
      <w:r w:rsidRPr="001305F7">
        <w:rPr>
          <w:sz w:val="28"/>
          <w:szCs w:val="28"/>
          <w:lang w:val="uk-UA"/>
        </w:rPr>
        <w:t>земельн</w:t>
      </w:r>
      <w:r w:rsidR="006F503E">
        <w:rPr>
          <w:sz w:val="28"/>
          <w:szCs w:val="28"/>
          <w:lang w:val="uk-UA"/>
        </w:rPr>
        <w:t>их</w:t>
      </w:r>
      <w:r w:rsidRPr="001305F7">
        <w:rPr>
          <w:sz w:val="28"/>
          <w:szCs w:val="28"/>
          <w:lang w:val="uk-UA"/>
        </w:rPr>
        <w:t xml:space="preserve"> ділян</w:t>
      </w:r>
      <w:r w:rsidR="006F503E">
        <w:rPr>
          <w:sz w:val="28"/>
          <w:szCs w:val="28"/>
          <w:lang w:val="uk-UA"/>
        </w:rPr>
        <w:t>о</w:t>
      </w:r>
      <w:r w:rsidRPr="001305F7">
        <w:rPr>
          <w:sz w:val="28"/>
          <w:szCs w:val="28"/>
          <w:lang w:val="uk-UA"/>
        </w:rPr>
        <w:t>к</w:t>
      </w:r>
      <w:r w:rsidR="004C46BB">
        <w:rPr>
          <w:sz w:val="28"/>
          <w:szCs w:val="28"/>
          <w:lang w:val="uk-UA"/>
        </w:rPr>
        <w:t>,</w:t>
      </w:r>
      <w:r w:rsidR="00D51768">
        <w:rPr>
          <w:sz w:val="28"/>
          <w:szCs w:val="28"/>
          <w:lang w:val="uk-UA"/>
        </w:rPr>
        <w:t xml:space="preserve"> </w:t>
      </w:r>
      <w:r w:rsidR="006F503E">
        <w:rPr>
          <w:sz w:val="28"/>
          <w:szCs w:val="28"/>
          <w:lang w:val="uk-UA"/>
        </w:rPr>
        <w:t>в натурі (на місцевості) невитре</w:t>
      </w:r>
      <w:r w:rsidR="00B702E5">
        <w:rPr>
          <w:sz w:val="28"/>
          <w:szCs w:val="28"/>
          <w:lang w:val="uk-UA"/>
        </w:rPr>
        <w:t>буваних земельних част</w:t>
      </w:r>
      <w:r w:rsidR="00D021A9">
        <w:rPr>
          <w:sz w:val="28"/>
          <w:szCs w:val="28"/>
          <w:lang w:val="uk-UA"/>
        </w:rPr>
        <w:t>о</w:t>
      </w:r>
      <w:r w:rsidR="00B702E5">
        <w:rPr>
          <w:sz w:val="28"/>
          <w:szCs w:val="28"/>
          <w:lang w:val="uk-UA"/>
        </w:rPr>
        <w:t xml:space="preserve">к (паїв), згідно </w:t>
      </w:r>
      <w:r w:rsidR="009D19CE">
        <w:rPr>
          <w:sz w:val="28"/>
          <w:szCs w:val="28"/>
          <w:lang w:val="uk-UA"/>
        </w:rPr>
        <w:t>«</w:t>
      </w:r>
      <w:r w:rsidR="00B702E5">
        <w:rPr>
          <w:sz w:val="28"/>
          <w:szCs w:val="28"/>
          <w:lang w:val="uk-UA"/>
        </w:rPr>
        <w:t xml:space="preserve">Технічної документації по складанню схеми організації земельних часток (паїв) розпайованих земель бувшого </w:t>
      </w:r>
      <w:r w:rsidR="009D19CE">
        <w:rPr>
          <w:sz w:val="28"/>
          <w:szCs w:val="28"/>
          <w:lang w:val="uk-UA"/>
        </w:rPr>
        <w:t>КСП</w:t>
      </w:r>
      <w:r w:rsidR="00B702E5">
        <w:rPr>
          <w:sz w:val="28"/>
          <w:szCs w:val="28"/>
          <w:lang w:val="uk-UA"/>
        </w:rPr>
        <w:t xml:space="preserve"> ім. Калініна та виділених землях резервного фонду на території </w:t>
      </w:r>
      <w:proofErr w:type="spellStart"/>
      <w:r w:rsidR="00B702E5">
        <w:rPr>
          <w:sz w:val="28"/>
          <w:szCs w:val="28"/>
          <w:lang w:val="uk-UA"/>
        </w:rPr>
        <w:t>Лелюхівської</w:t>
      </w:r>
      <w:proofErr w:type="spellEnd"/>
      <w:r w:rsidR="00B702E5">
        <w:rPr>
          <w:sz w:val="28"/>
          <w:szCs w:val="28"/>
          <w:lang w:val="uk-UA"/>
        </w:rPr>
        <w:t xml:space="preserve"> сільської ради</w:t>
      </w:r>
      <w:r w:rsidR="009D19CE">
        <w:rPr>
          <w:sz w:val="28"/>
          <w:szCs w:val="28"/>
          <w:lang w:val="uk-UA"/>
        </w:rPr>
        <w:t>»</w:t>
      </w:r>
      <w:r w:rsidR="00AE219F">
        <w:rPr>
          <w:sz w:val="28"/>
          <w:szCs w:val="28"/>
          <w:lang w:val="uk-UA"/>
        </w:rPr>
        <w:t xml:space="preserve">, з урахуванням вимог Державних стандартів, норм і правил у сфері землеустрою, розташовані на території </w:t>
      </w:r>
      <w:proofErr w:type="spellStart"/>
      <w:r w:rsidR="00AE219F">
        <w:rPr>
          <w:sz w:val="28"/>
          <w:szCs w:val="28"/>
          <w:lang w:val="uk-UA"/>
        </w:rPr>
        <w:t>Новосанжарської</w:t>
      </w:r>
      <w:proofErr w:type="spellEnd"/>
      <w:r w:rsidR="00AE219F">
        <w:rPr>
          <w:sz w:val="28"/>
          <w:szCs w:val="28"/>
          <w:lang w:val="uk-UA"/>
        </w:rPr>
        <w:t xml:space="preserve"> селищної ради Полтавського району, Полтавської області, згідно переліку, що додається.</w:t>
      </w:r>
    </w:p>
    <w:p w:rsidR="00AE219F" w:rsidRDefault="00AE219F" w:rsidP="003141D1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ПП «</w:t>
      </w:r>
      <w:proofErr w:type="spellStart"/>
      <w:r>
        <w:rPr>
          <w:sz w:val="28"/>
          <w:szCs w:val="28"/>
          <w:lang w:val="uk-UA"/>
        </w:rPr>
        <w:t>Лавіта</w:t>
      </w:r>
      <w:proofErr w:type="spellEnd"/>
      <w:r>
        <w:rPr>
          <w:sz w:val="28"/>
          <w:szCs w:val="28"/>
          <w:lang w:val="uk-UA"/>
        </w:rPr>
        <w:t>»</w:t>
      </w:r>
      <w:r w:rsidR="009B0EF2">
        <w:rPr>
          <w:sz w:val="28"/>
          <w:szCs w:val="28"/>
          <w:lang w:val="uk-UA"/>
        </w:rPr>
        <w:t xml:space="preserve"> подати виготовлену технічну документацію із землеустрою щодо встановлення (відновлення) меж земельної ділянки в натурі (на місцевості) для розгляду та затвердження до сесії селищної ради.</w:t>
      </w:r>
    </w:p>
    <w:p w:rsidR="003952C1" w:rsidRPr="00025CD6" w:rsidRDefault="009B0EF2" w:rsidP="003141D1">
      <w:pPr>
        <w:pStyle w:val="3"/>
        <w:spacing w:after="0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D51768">
        <w:rPr>
          <w:sz w:val="28"/>
          <w:szCs w:val="28"/>
          <w:lang w:val="uk-UA"/>
        </w:rPr>
        <w:t>.</w:t>
      </w:r>
      <w:r w:rsidR="003952C1" w:rsidRPr="00D975DD">
        <w:rPr>
          <w:lang w:val="uk-UA"/>
        </w:rPr>
        <w:t>.</w:t>
      </w:r>
      <w:r w:rsidR="003952C1" w:rsidRPr="008363D3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3952C1">
        <w:rPr>
          <w:sz w:val="28"/>
          <w:szCs w:val="28"/>
          <w:lang w:val="uk-UA"/>
        </w:rPr>
        <w:t xml:space="preserve"> селищної ради</w:t>
      </w:r>
      <w:r w:rsidR="00D51768">
        <w:rPr>
          <w:sz w:val="28"/>
          <w:szCs w:val="28"/>
          <w:lang w:val="uk-UA"/>
        </w:rPr>
        <w:t xml:space="preserve"> </w:t>
      </w:r>
      <w:r w:rsidR="003952C1" w:rsidRPr="00D62042">
        <w:rPr>
          <w:sz w:val="28"/>
          <w:szCs w:val="28"/>
          <w:lang w:val="uk-UA"/>
        </w:rPr>
        <w:t xml:space="preserve">з питань </w:t>
      </w:r>
      <w:r w:rsidR="003952C1" w:rsidRPr="00D975DD">
        <w:rPr>
          <w:color w:val="2F2F2F"/>
          <w:sz w:val="28"/>
          <w:szCs w:val="28"/>
          <w:shd w:val="clear" w:color="auto" w:fill="FFFFFF"/>
          <w:lang w:val="uk-UA"/>
        </w:rPr>
        <w:t>планування території, буд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івництва</w:t>
      </w:r>
      <w:proofErr w:type="spellEnd"/>
      <w:r w:rsidR="003952C1" w:rsidRPr="006B61BC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архітектури</w:t>
      </w:r>
      <w:proofErr w:type="spellEnd"/>
      <w:r w:rsidR="003952C1" w:rsidRPr="006B61BC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земельних</w:t>
      </w:r>
      <w:proofErr w:type="spellEnd"/>
      <w:r w:rsidR="003952C1" w:rsidRPr="006B61BC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відносин</w:t>
      </w:r>
      <w:proofErr w:type="spellEnd"/>
      <w:r w:rsidR="003952C1" w:rsidRPr="006B61BC">
        <w:rPr>
          <w:color w:val="2F2F2F"/>
          <w:sz w:val="28"/>
          <w:szCs w:val="28"/>
          <w:shd w:val="clear" w:color="auto" w:fill="FFFFFF"/>
        </w:rPr>
        <w:t xml:space="preserve"> та 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охорони</w:t>
      </w:r>
      <w:proofErr w:type="spellEnd"/>
      <w:r w:rsidR="003952C1" w:rsidRPr="006B61BC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3952C1" w:rsidRPr="006B61BC">
        <w:rPr>
          <w:color w:val="2F2F2F"/>
          <w:sz w:val="28"/>
          <w:szCs w:val="28"/>
          <w:shd w:val="clear" w:color="auto" w:fill="FFFFFF"/>
        </w:rPr>
        <w:t>природи</w:t>
      </w:r>
      <w:proofErr w:type="spellEnd"/>
      <w:r w:rsidR="003952C1">
        <w:rPr>
          <w:color w:val="2F2F2F"/>
          <w:sz w:val="28"/>
          <w:szCs w:val="28"/>
          <w:shd w:val="clear" w:color="auto" w:fill="FFFFFF"/>
          <w:lang w:val="uk-UA"/>
        </w:rPr>
        <w:t>.</w:t>
      </w:r>
    </w:p>
    <w:p w:rsidR="003952C1" w:rsidRPr="0027451E" w:rsidRDefault="003952C1" w:rsidP="003952C1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52C1" w:rsidRDefault="003952C1" w:rsidP="003952C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52C1" w:rsidRPr="0027451E" w:rsidRDefault="003952C1" w:rsidP="003952C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52C1" w:rsidRDefault="003952C1" w:rsidP="003141D1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Г.І. СУПРУН</w:t>
      </w:r>
    </w:p>
    <w:p w:rsidR="009B0EF2" w:rsidRDefault="009B0EF2" w:rsidP="003952C1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141D1" w:rsidRDefault="00320FAF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20FAF" w:rsidRPr="003141D1" w:rsidRDefault="00320FAF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</w:t>
      </w:r>
      <w:r w:rsidR="009D19CE"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>одинадцятої</w:t>
      </w:r>
    </w:p>
    <w:p w:rsidR="003141D1" w:rsidRPr="003141D1" w:rsidRDefault="009D19CE" w:rsidP="003141D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позачергової сесії </w:t>
      </w:r>
      <w:proofErr w:type="spellStart"/>
      <w:r w:rsidR="003141D1"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3141D1"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9D19CE" w:rsidRPr="003141D1" w:rsidRDefault="009D19CE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320FAF" w:rsidRDefault="003141D1" w:rsidP="009D19CE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D19CE" w:rsidRPr="003141D1">
        <w:rPr>
          <w:rFonts w:ascii="Times New Roman" w:eastAsia="Times New Roman" w:hAnsi="Times New Roman" w:cs="Times New Roman"/>
          <w:sz w:val="28"/>
          <w:szCs w:val="28"/>
          <w:lang w:val="uk-UA"/>
        </w:rPr>
        <w:t>ід ___ серпня 2021 року</w:t>
      </w:r>
      <w:r w:rsidR="009D19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9D19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320FAF" w:rsidRDefault="00320FAF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41D1" w:rsidRDefault="003141D1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41D1" w:rsidRPr="00320FAF" w:rsidRDefault="003141D1" w:rsidP="003952C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41D1" w:rsidRDefault="009B0EF2" w:rsidP="003141D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земельних часток (паїв) </w:t>
      </w:r>
    </w:p>
    <w:p w:rsidR="009B0EF2" w:rsidRPr="003141D1" w:rsidRDefault="009B0EF2" w:rsidP="003141D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4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4221C8" w:rsidRPr="00314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виділення їх </w:t>
      </w:r>
      <w:r w:rsidR="00314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4221C8" w:rsidRPr="00314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натурі (на місцевості)</w:t>
      </w:r>
    </w:p>
    <w:p w:rsidR="004221C8" w:rsidRPr="009B0EF2" w:rsidRDefault="009B0EF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1430"/>
        <w:gridCol w:w="2860"/>
        <w:gridCol w:w="1596"/>
        <w:gridCol w:w="2915"/>
      </w:tblGrid>
      <w:tr w:rsidR="004221C8" w:rsidTr="004221C8">
        <w:tc>
          <w:tcPr>
            <w:tcW w:w="550" w:type="dxa"/>
          </w:tcPr>
          <w:p w:rsidR="004221C8" w:rsidRPr="009D19CE" w:rsidRDefault="004221C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430" w:type="dxa"/>
          </w:tcPr>
          <w:p w:rsidR="004221C8" w:rsidRPr="009D19CE" w:rsidRDefault="004221C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Масив №</w:t>
            </w:r>
          </w:p>
        </w:tc>
        <w:tc>
          <w:tcPr>
            <w:tcW w:w="2860" w:type="dxa"/>
          </w:tcPr>
          <w:p w:rsidR="004221C8" w:rsidRPr="009D19CE" w:rsidRDefault="004221C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земельної ділянки </w:t>
            </w:r>
            <w:r w:rsidR="00314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 розпаювання</w:t>
            </w:r>
          </w:p>
        </w:tc>
        <w:tc>
          <w:tcPr>
            <w:tcW w:w="1596" w:type="dxa"/>
          </w:tcPr>
          <w:p w:rsidR="004221C8" w:rsidRPr="009D19CE" w:rsidRDefault="004221C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</w:t>
            </w:r>
            <w:r w:rsidR="00314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915" w:type="dxa"/>
          </w:tcPr>
          <w:p w:rsidR="004221C8" w:rsidRPr="00320FAF" w:rsidRDefault="004221C8" w:rsidP="00314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18(1)</w:t>
            </w:r>
          </w:p>
        </w:tc>
        <w:tc>
          <w:tcPr>
            <w:tcW w:w="1596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18(2)</w:t>
            </w:r>
          </w:p>
        </w:tc>
        <w:tc>
          <w:tcPr>
            <w:tcW w:w="1596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6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6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6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2,07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2,1200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2,0800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 (1)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60" w:type="dxa"/>
          </w:tcPr>
          <w:p w:rsidR="004221C8" w:rsidRPr="00320FAF" w:rsidRDefault="00320FAF" w:rsidP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 (2)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1,9200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404(1)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1,5700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  <w:tr w:rsidR="004221C8" w:rsidTr="004221C8">
        <w:tc>
          <w:tcPr>
            <w:tcW w:w="55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3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60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404(2)</w:t>
            </w:r>
          </w:p>
        </w:tc>
        <w:tc>
          <w:tcPr>
            <w:tcW w:w="1596" w:type="dxa"/>
          </w:tcPr>
          <w:p w:rsidR="004221C8" w:rsidRPr="00320FAF" w:rsidRDefault="00320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0,9800</w:t>
            </w:r>
          </w:p>
        </w:tc>
        <w:tc>
          <w:tcPr>
            <w:tcW w:w="2915" w:type="dxa"/>
          </w:tcPr>
          <w:p w:rsidR="004221C8" w:rsidRPr="00320FAF" w:rsidRDefault="0042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Невитребувана земельна частка (пай)</w:t>
            </w:r>
          </w:p>
        </w:tc>
      </w:tr>
    </w:tbl>
    <w:p w:rsidR="009B0EF2" w:rsidRDefault="009B0EF2">
      <w:pPr>
        <w:rPr>
          <w:sz w:val="28"/>
          <w:szCs w:val="28"/>
          <w:lang w:val="uk-UA"/>
        </w:rPr>
      </w:pPr>
    </w:p>
    <w:p w:rsidR="00320FAF" w:rsidRDefault="00320FAF">
      <w:pPr>
        <w:rPr>
          <w:sz w:val="28"/>
          <w:szCs w:val="28"/>
          <w:lang w:val="uk-UA"/>
        </w:rPr>
      </w:pPr>
    </w:p>
    <w:p w:rsidR="00320FAF" w:rsidRPr="003141D1" w:rsidRDefault="00320FAF" w:rsidP="003141D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                       </w:t>
      </w:r>
      <w:r w:rsidR="0031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Т.В. </w:t>
      </w:r>
      <w:r w:rsidRPr="003141D1">
        <w:rPr>
          <w:rFonts w:ascii="Times New Roman" w:hAnsi="Times New Roman" w:cs="Times New Roman"/>
          <w:b/>
          <w:sz w:val="28"/>
          <w:szCs w:val="28"/>
          <w:lang w:val="uk-UA"/>
        </w:rPr>
        <w:t>Музика</w:t>
      </w:r>
    </w:p>
    <w:sectPr w:rsidR="00320FAF" w:rsidRPr="003141D1" w:rsidSect="00602BE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C1"/>
    <w:rsid w:val="0002144B"/>
    <w:rsid w:val="0010719D"/>
    <w:rsid w:val="003141D1"/>
    <w:rsid w:val="00320FAF"/>
    <w:rsid w:val="003952C1"/>
    <w:rsid w:val="004221C8"/>
    <w:rsid w:val="004C46BB"/>
    <w:rsid w:val="00602BE1"/>
    <w:rsid w:val="00684ACE"/>
    <w:rsid w:val="006C0528"/>
    <w:rsid w:val="006E0F12"/>
    <w:rsid w:val="006F503E"/>
    <w:rsid w:val="00732DFB"/>
    <w:rsid w:val="0088307C"/>
    <w:rsid w:val="008B72C0"/>
    <w:rsid w:val="008D1A48"/>
    <w:rsid w:val="008E5DA7"/>
    <w:rsid w:val="009B0EF2"/>
    <w:rsid w:val="009D19CE"/>
    <w:rsid w:val="00AE219F"/>
    <w:rsid w:val="00B702E5"/>
    <w:rsid w:val="00BB4090"/>
    <w:rsid w:val="00C56BB2"/>
    <w:rsid w:val="00D021A9"/>
    <w:rsid w:val="00D51768"/>
    <w:rsid w:val="00D8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6A98"/>
  <w15:docId w15:val="{29329CDB-0616-4A90-B2F7-1D54D1F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2C1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952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rsid w:val="003952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952C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B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2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2021-07-27T06:46:00Z</cp:lastPrinted>
  <dcterms:created xsi:type="dcterms:W3CDTF">2021-07-26T10:45:00Z</dcterms:created>
  <dcterms:modified xsi:type="dcterms:W3CDTF">2021-08-02T17:12:00Z</dcterms:modified>
</cp:coreProperties>
</file>