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87" w:rsidRDefault="0046053B" w:rsidP="00237BBB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-295275</wp:posOffset>
            </wp:positionV>
            <wp:extent cx="571500" cy="762000"/>
            <wp:effectExtent l="0" t="0" r="0" b="0"/>
            <wp:wrapNone/>
            <wp:docPr id="26" name="Рисунок 26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7187" w:rsidRPr="0027451E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</w:rPr>
        <w:tab/>
      </w:r>
      <w:r w:rsidR="00E37187" w:rsidRPr="0027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</w:p>
    <w:p w:rsidR="0046053B" w:rsidRPr="003B5B10" w:rsidRDefault="0046053B" w:rsidP="00237BBB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="003B5B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3B5B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E37187" w:rsidRPr="0027451E" w:rsidRDefault="00E37187" w:rsidP="00E3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 w:rsidR="00566F08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сята позачергова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E37187" w:rsidRPr="0027451E" w:rsidRDefault="00E37187" w:rsidP="00E3718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7187" w:rsidRPr="003B5B10" w:rsidRDefault="00E37187" w:rsidP="00E3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B10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3B5B10" w:rsidRPr="003B5B1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3B5B10">
        <w:rPr>
          <w:rFonts w:ascii="Times New Roman" w:eastAsia="Times New Roman" w:hAnsi="Times New Roman" w:cs="Times New Roman"/>
          <w:b/>
          <w:sz w:val="36"/>
          <w:szCs w:val="36"/>
        </w:rPr>
        <w:t>І</w:t>
      </w:r>
      <w:r w:rsidR="003B5B10" w:rsidRPr="003B5B1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3B5B10">
        <w:rPr>
          <w:rFonts w:ascii="Times New Roman" w:eastAsia="Times New Roman" w:hAnsi="Times New Roman" w:cs="Times New Roman"/>
          <w:b/>
          <w:sz w:val="36"/>
          <w:szCs w:val="36"/>
        </w:rPr>
        <w:t>Ш</w:t>
      </w:r>
      <w:r w:rsidR="003B5B10" w:rsidRPr="003B5B1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3B5B10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3B5B10" w:rsidRPr="003B5B1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3B5B10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r w:rsidR="003B5B10" w:rsidRPr="003B5B1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3B5B10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="003B5B10" w:rsidRPr="003B5B1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3B5B10">
        <w:rPr>
          <w:rFonts w:ascii="Times New Roman" w:eastAsia="Times New Roman" w:hAnsi="Times New Roman" w:cs="Times New Roman"/>
          <w:b/>
          <w:sz w:val="36"/>
          <w:szCs w:val="36"/>
        </w:rPr>
        <w:t>Я</w:t>
      </w:r>
    </w:p>
    <w:p w:rsidR="00E37187" w:rsidRPr="0027451E" w:rsidRDefault="00E37187" w:rsidP="00E37187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</w:p>
    <w:p w:rsidR="00E37187" w:rsidRPr="0027451E" w:rsidRDefault="0046053B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 липня</w:t>
      </w:r>
      <w:r w:rsidR="00E37187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2021 року                   смт Нові Санжари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65</w:t>
      </w:r>
    </w:p>
    <w:p w:rsidR="00E37187" w:rsidRDefault="00E37187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6053B" w:rsidRPr="0027451E" w:rsidRDefault="0046053B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37187" w:rsidRPr="003B5B10" w:rsidRDefault="00E37187" w:rsidP="003B5B1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5B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відмову у наданні дозволу на розроблення</w:t>
      </w:r>
    </w:p>
    <w:p w:rsidR="00E37187" w:rsidRPr="003B5B10" w:rsidRDefault="00E37187" w:rsidP="003B5B1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3B5B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3B5B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землеустрою щодо відведення земельної </w:t>
      </w:r>
    </w:p>
    <w:p w:rsidR="003B5B10" w:rsidRPr="003B5B10" w:rsidRDefault="00E37187" w:rsidP="003B5B1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5B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ділянки</w:t>
      </w:r>
      <w:r w:rsidR="003B5B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B5B10" w:rsidRPr="003B5B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для ведення особистого селянського </w:t>
      </w:r>
    </w:p>
    <w:p w:rsidR="00E37187" w:rsidRPr="003B5B10" w:rsidRDefault="003B5B10" w:rsidP="003B5B1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5B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господарств</w:t>
      </w:r>
      <w:r w:rsidR="00E37187" w:rsidRPr="003B5B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громадя</w:t>
      </w:r>
      <w:r w:rsidR="00DA50C9" w:rsidRPr="003B5B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 w:rsidR="00F6791F" w:rsidRPr="003B5B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ину</w:t>
      </w:r>
      <w:r w:rsidR="00566F08" w:rsidRPr="003B5B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E4122" w:rsidRPr="003B5B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Камузу</w:t>
      </w:r>
      <w:proofErr w:type="spellEnd"/>
      <w:r w:rsidR="00FE4122" w:rsidRPr="003B5B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Т.Б.</w:t>
      </w:r>
    </w:p>
    <w:p w:rsidR="00E37187" w:rsidRPr="003B5B10" w:rsidRDefault="00E37187" w:rsidP="00213DB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7187" w:rsidRPr="0027451E" w:rsidRDefault="00213DB6" w:rsidP="00F61C4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3DB6">
        <w:rPr>
          <w:rFonts w:ascii="Times New Roman" w:hAnsi="Times New Roman" w:cs="Times New Roman"/>
          <w:sz w:val="28"/>
          <w:szCs w:val="28"/>
          <w:lang w:val="uk-UA"/>
        </w:rPr>
        <w:t>Керуючись статтями 12,</w:t>
      </w:r>
      <w:r w:rsidR="00062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DB6">
        <w:rPr>
          <w:rFonts w:ascii="Times New Roman" w:hAnsi="Times New Roman" w:cs="Times New Roman"/>
          <w:sz w:val="28"/>
          <w:szCs w:val="28"/>
          <w:lang w:val="uk-UA"/>
        </w:rPr>
        <w:t>118,</w:t>
      </w:r>
      <w:r w:rsidR="00062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DB6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7966B9">
        <w:rPr>
          <w:rFonts w:ascii="Times New Roman" w:hAnsi="Times New Roman" w:cs="Times New Roman"/>
          <w:sz w:val="28"/>
          <w:szCs w:val="28"/>
          <w:lang w:val="uk-UA"/>
        </w:rPr>
        <w:t>, п.</w:t>
      </w:r>
      <w:r w:rsidR="00062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6B9">
        <w:rPr>
          <w:rFonts w:ascii="Times New Roman" w:hAnsi="Times New Roman" w:cs="Times New Roman"/>
          <w:sz w:val="28"/>
          <w:szCs w:val="28"/>
          <w:lang w:val="uk-UA"/>
        </w:rPr>
        <w:t>21 розділу Х Перехідних положень</w:t>
      </w:r>
      <w:r w:rsidRPr="00213DB6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062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7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статт</w:t>
      </w:r>
      <w:r w:rsidR="00237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ею</w:t>
      </w:r>
      <w:r w:rsidR="009C77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13</w:t>
      </w:r>
      <w:r w:rsidR="00566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F3B00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</w:t>
      </w:r>
      <w:r w:rsidR="002F3B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Про порядок виділення в натурі (на місцевості) земельних ділянок власникам земельних часток (паїв)», </w:t>
      </w:r>
      <w:r w:rsidRPr="00213DB6">
        <w:rPr>
          <w:rFonts w:ascii="Times New Roman" w:hAnsi="Times New Roman" w:cs="Times New Roman"/>
          <w:sz w:val="28"/>
          <w:szCs w:val="28"/>
          <w:lang w:val="uk-UA"/>
        </w:rPr>
        <w:t>п. 34 ст. 26 Закону України «Про місцеве самоврядування в Україні»</w:t>
      </w:r>
      <w:r w:rsidR="00E37187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, розглянувши заяву громадян</w:t>
      </w:r>
      <w:r w:rsidR="00F6791F">
        <w:rPr>
          <w:rFonts w:ascii="Times New Roman" w:eastAsia="Times New Roman" w:hAnsi="Times New Roman" w:cs="Times New Roman"/>
          <w:sz w:val="28"/>
          <w:szCs w:val="28"/>
          <w:lang w:val="uk-UA"/>
        </w:rPr>
        <w:t>ина</w:t>
      </w:r>
      <w:r w:rsidR="00566F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4122">
        <w:rPr>
          <w:rFonts w:ascii="Times New Roman" w:eastAsia="Times New Roman" w:hAnsi="Times New Roman" w:cs="Times New Roman"/>
          <w:sz w:val="28"/>
          <w:szCs w:val="28"/>
          <w:lang w:val="uk-UA"/>
        </w:rPr>
        <w:t>Камуза</w:t>
      </w:r>
      <w:proofErr w:type="spellEnd"/>
      <w:r w:rsidR="00FE4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Тараса Борисовича</w:t>
      </w:r>
      <w:r w:rsidR="00E37187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розробку </w:t>
      </w:r>
      <w:proofErr w:type="spellStart"/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</w:t>
      </w:r>
      <w:r w:rsidR="00B365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365DF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F61C4B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для ведення особистого селянського господарства за межами с. </w:t>
      </w:r>
      <w:proofErr w:type="spellStart"/>
      <w:r w:rsidR="00B365DF">
        <w:rPr>
          <w:rFonts w:ascii="Times New Roman" w:eastAsia="Times New Roman" w:hAnsi="Times New Roman" w:cs="Times New Roman"/>
          <w:sz w:val="28"/>
          <w:szCs w:val="28"/>
          <w:lang w:val="uk-UA"/>
        </w:rPr>
        <w:t>Лисівка</w:t>
      </w:r>
      <w:proofErr w:type="spellEnd"/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Полтавського району, Полтавської області, </w:t>
      </w:r>
      <w:r w:rsidR="00E37187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висновки галузевої постійної комісії селищної ради</w:t>
      </w:r>
      <w:r w:rsidR="006121F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E37187" w:rsidRDefault="00E37187" w:rsidP="00E3718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7187" w:rsidRPr="0027451E" w:rsidRDefault="00E37187" w:rsidP="00E37187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E37187" w:rsidRPr="0027451E" w:rsidRDefault="00E37187" w:rsidP="00E37187">
      <w:pPr>
        <w:spacing w:after="0" w:line="240" w:lineRule="auto"/>
        <w:ind w:right="-82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Default="00F61C4B" w:rsidP="003B5B10">
      <w:pPr>
        <w:spacing w:after="14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37187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Відмовити громадян</w:t>
      </w:r>
      <w:r w:rsidR="00F6791F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566F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4122">
        <w:rPr>
          <w:rFonts w:ascii="Times New Roman" w:eastAsia="Times New Roman" w:hAnsi="Times New Roman" w:cs="Times New Roman"/>
          <w:sz w:val="28"/>
          <w:szCs w:val="28"/>
          <w:lang w:val="uk-UA"/>
        </w:rPr>
        <w:t>Камузу</w:t>
      </w:r>
      <w:proofErr w:type="spellEnd"/>
      <w:r w:rsidR="00FE4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Тарасу Борисовичу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наданні дозволу на розроблення </w:t>
      </w:r>
      <w:proofErr w:type="spellStart"/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3B5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ведення особистого селянського господарства орієнтовною площею </w:t>
      </w:r>
      <w:r w:rsidR="00B365D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365DF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 із земель сільськогосподарського призначення</w:t>
      </w:r>
      <w:r w:rsidR="007376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3766F" w:rsidRPr="0073766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яка за даними Державного земельного кадастру значиться за межами населеного пункту </w:t>
      </w:r>
      <w:r w:rsidR="0073766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с. </w:t>
      </w:r>
      <w:r w:rsidR="00B365DF">
        <w:rPr>
          <w:rFonts w:ascii="Times New Roman" w:hAnsi="Times New Roman" w:cs="Times New Roman"/>
          <w:noProof/>
          <w:sz w:val="28"/>
          <w:szCs w:val="28"/>
          <w:lang w:val="uk-UA"/>
        </w:rPr>
        <w:t>Лисівка</w:t>
      </w:r>
      <w:r w:rsidR="0073766F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566F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3766F">
        <w:rPr>
          <w:rFonts w:ascii="Times New Roman" w:hAnsi="Times New Roman" w:cs="Times New Roman"/>
          <w:sz w:val="28"/>
          <w:szCs w:val="28"/>
          <w:lang w:val="uk-UA"/>
        </w:rPr>
        <w:t>Полтавського району, Полтавської області</w:t>
      </w:r>
      <w:r w:rsidR="0073766F" w:rsidRPr="0073766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н</w:t>
      </w:r>
      <w:r w:rsidR="003B5B10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73766F" w:rsidRPr="0073766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лежить до земель колективної власності КСП </w:t>
      </w:r>
      <w:r w:rsidR="007F0A04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73766F" w:rsidRPr="0073766F">
        <w:rPr>
          <w:rFonts w:ascii="Times New Roman" w:hAnsi="Times New Roman" w:cs="Times New Roman"/>
          <w:noProof/>
          <w:sz w:val="28"/>
          <w:szCs w:val="28"/>
          <w:lang w:val="uk-UA"/>
        </w:rPr>
        <w:t>Більшовик</w:t>
      </w:r>
      <w:r w:rsidR="007F0A04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E371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187" w:rsidRDefault="00E37187" w:rsidP="00F61C4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6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3B5B10">
        <w:rPr>
          <w:rFonts w:ascii="Times New Roman" w:eastAsia="Times New Roman" w:hAnsi="Times New Roman" w:cs="Times New Roman"/>
          <w:sz w:val="28"/>
          <w:szCs w:val="28"/>
          <w:lang w:val="uk-UA"/>
        </w:rPr>
        <w:t>ць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r w:rsidR="003B5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планування території, будівництва, архітектури, земельних відносин та охорони природи.</w:t>
      </w:r>
    </w:p>
    <w:p w:rsidR="00E37187" w:rsidRDefault="00E37187" w:rsidP="00E37187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Default="00E37187" w:rsidP="00E37187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D9C" w:rsidRPr="00213DB6" w:rsidRDefault="00E37187" w:rsidP="003B5B10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          Г.І. СУПРУ</w:t>
      </w:r>
      <w:r w:rsidR="00213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</w:p>
    <w:sectPr w:rsidR="007A4D9C" w:rsidRPr="00213DB6" w:rsidSect="002F3B00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7187"/>
    <w:rsid w:val="00062FDB"/>
    <w:rsid w:val="000E6417"/>
    <w:rsid w:val="00115757"/>
    <w:rsid w:val="00157CB8"/>
    <w:rsid w:val="001D62BD"/>
    <w:rsid w:val="00213DB6"/>
    <w:rsid w:val="00237BBB"/>
    <w:rsid w:val="002F3B00"/>
    <w:rsid w:val="003B5B10"/>
    <w:rsid w:val="003E0862"/>
    <w:rsid w:val="004424BC"/>
    <w:rsid w:val="0046053B"/>
    <w:rsid w:val="00521717"/>
    <w:rsid w:val="00566F08"/>
    <w:rsid w:val="005726C8"/>
    <w:rsid w:val="006121F0"/>
    <w:rsid w:val="00623D8E"/>
    <w:rsid w:val="0073766F"/>
    <w:rsid w:val="007966B9"/>
    <w:rsid w:val="007A4D9C"/>
    <w:rsid w:val="007F0A04"/>
    <w:rsid w:val="008C6DDC"/>
    <w:rsid w:val="00913012"/>
    <w:rsid w:val="009C4161"/>
    <w:rsid w:val="009C77E7"/>
    <w:rsid w:val="00A915C3"/>
    <w:rsid w:val="00AA0A63"/>
    <w:rsid w:val="00B365DF"/>
    <w:rsid w:val="00B62EF1"/>
    <w:rsid w:val="00B712B8"/>
    <w:rsid w:val="00BE2490"/>
    <w:rsid w:val="00BE2ED5"/>
    <w:rsid w:val="00C329C5"/>
    <w:rsid w:val="00D14DA6"/>
    <w:rsid w:val="00D52D52"/>
    <w:rsid w:val="00DA50C9"/>
    <w:rsid w:val="00E37187"/>
    <w:rsid w:val="00F24E7D"/>
    <w:rsid w:val="00F419F6"/>
    <w:rsid w:val="00F61C4B"/>
    <w:rsid w:val="00F6791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9891"/>
  <w15:docId w15:val="{45B02E3B-AE92-4ACE-9722-45F1BDCD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2021-05-25T13:23:00Z</cp:lastPrinted>
  <dcterms:created xsi:type="dcterms:W3CDTF">2021-06-07T19:15:00Z</dcterms:created>
  <dcterms:modified xsi:type="dcterms:W3CDTF">2021-07-26T09:30:00Z</dcterms:modified>
</cp:coreProperties>
</file>