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C7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t>Наказ / розпорядчий документ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ind w:left="60"/>
              <w:jc w:val="center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r>
              <w:t>05.04.2021 р. № 74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b/>
              </w:rPr>
              <w:t>0217670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7670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7F7B" w:rsidRDefault="00D3048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262400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262400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t>Конституція України, Бюджетний кодекс україни, рішення восьмої сесії восьмого скликання від 31 березня 2021 року №8 "Про внесення змін до рішення третьої позачергової сесії восьмого скликання від 24 грудня 2020 року "Про бюджет Новосанжарської селищної тер</w:t>
            </w:r>
            <w:r>
              <w:t>иторіальної громади на 2021 рік".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Реалізація державної політики , спрямованої на підвищення якості житлово-комунальних послуг  для всіх верств населення .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C7F7B" w:rsidRDefault="00D3048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t>Підтримка  підприємств комунальної власності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256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32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7F7B" w:rsidRDefault="000C7F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5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</w:pPr>
            <w:r>
              <w:t>Забезпечення функціонування підприємств  побутового обслуговування  що входять до комунальної власності ( внески у статутний фонд  комунальних підприємств)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5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Поповнення Статутного капіталу на проведення капітального ремонту техніки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rPr>
                <w:b/>
              </w:rPr>
              <w:t>262 400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rPr>
                <w:b/>
              </w:rPr>
              <w:t>262 400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5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rPr>
                <w:b/>
              </w:rPr>
              <w:t>262 400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rPr>
                <w:b/>
              </w:rPr>
              <w:t>262 400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Обсяг  видатків  що спрямовіуються на поповнення статутного капіталу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262 400,00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Кількість    комунальних підприємств  що отримують кошти на поповнення статутного капіталу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Середній розмір коштів на поповнення капіталу одного комунальтного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262 400,00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7F7B" w:rsidRDefault="00D3048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0C7F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Відсоток освоєння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0C7F7B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7F7B" w:rsidRDefault="000C7F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t>Геннадій СУПРУН</w:t>
            </w: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F7B" w:rsidRDefault="00D3048C">
            <w:r>
              <w:t>Людмила ГОРОБЕЦЬ</w:t>
            </w: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F7B" w:rsidRDefault="00D3048C">
            <w:r>
              <w:rPr>
                <w:b/>
              </w:rPr>
              <w:t>05.04.2021 р.</w:t>
            </w: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  <w:tr w:rsidR="000C7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7B" w:rsidRDefault="00D3048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7F7B" w:rsidRDefault="000C7F7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C7F7B" w:rsidRDefault="000C7F7B">
            <w:pPr>
              <w:pStyle w:val="EMPTYCELLSTYLE"/>
            </w:pPr>
          </w:p>
        </w:tc>
        <w:tc>
          <w:tcPr>
            <w:tcW w:w="1800" w:type="dxa"/>
          </w:tcPr>
          <w:p w:rsidR="000C7F7B" w:rsidRDefault="000C7F7B">
            <w:pPr>
              <w:pStyle w:val="EMPTYCELLSTYLE"/>
            </w:pPr>
          </w:p>
        </w:tc>
        <w:tc>
          <w:tcPr>
            <w:tcW w:w="400" w:type="dxa"/>
          </w:tcPr>
          <w:p w:rsidR="000C7F7B" w:rsidRDefault="000C7F7B">
            <w:pPr>
              <w:pStyle w:val="EMPTYCELLSTYLE"/>
            </w:pPr>
          </w:p>
        </w:tc>
      </w:tr>
    </w:tbl>
    <w:p w:rsidR="00000000" w:rsidRDefault="00D3048C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7B"/>
    <w:rsid w:val="000C7F7B"/>
    <w:rsid w:val="00D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82EF-74D5-4140-833A-8593063F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dcterms:created xsi:type="dcterms:W3CDTF">2021-04-14T12:49:00Z</dcterms:created>
  <dcterms:modified xsi:type="dcterms:W3CDTF">2021-04-14T12:49:00Z</dcterms:modified>
</cp:coreProperties>
</file>