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E3382F" w:rsidRDefault="00BF7F93" w:rsidP="00AB45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 w:rsidR="00CA3980">
        <w:rPr>
          <w:b/>
          <w:sz w:val="28"/>
          <w:szCs w:val="28"/>
          <w:lang w:val="uk-UA"/>
        </w:rPr>
        <w:t xml:space="preserve">                        </w:t>
      </w:r>
      <w:r w:rsidR="001414D5"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980">
        <w:rPr>
          <w:b/>
          <w:sz w:val="28"/>
          <w:szCs w:val="28"/>
          <w:lang w:val="uk-UA"/>
        </w:rPr>
        <w:t xml:space="preserve">                  </w:t>
      </w: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(</w:t>
      </w:r>
      <w:r w:rsidR="00CA3980">
        <w:rPr>
          <w:b/>
          <w:sz w:val="28"/>
          <w:szCs w:val="28"/>
          <w:lang w:val="uk-UA"/>
        </w:rPr>
        <w:t xml:space="preserve"> тридцять</w:t>
      </w:r>
      <w:proofErr w:type="gramEnd"/>
      <w:r w:rsidR="00CA3980">
        <w:rPr>
          <w:b/>
          <w:sz w:val="28"/>
          <w:szCs w:val="28"/>
          <w:lang w:val="uk-UA"/>
        </w:rPr>
        <w:t xml:space="preserve">  сьома</w:t>
      </w:r>
      <w:r w:rsidR="00B03104">
        <w:rPr>
          <w:b/>
          <w:sz w:val="28"/>
          <w:szCs w:val="28"/>
          <w:lang w:val="uk-UA"/>
        </w:rPr>
        <w:t xml:space="preserve"> </w:t>
      </w:r>
      <w:r w:rsidR="00B47736">
        <w:rPr>
          <w:b/>
          <w:sz w:val="28"/>
          <w:szCs w:val="28"/>
          <w:lang w:val="uk-UA"/>
        </w:rPr>
        <w:t xml:space="preserve"> </w:t>
      </w:r>
      <w:proofErr w:type="spellStart"/>
      <w:r w:rsidR="00D416F1">
        <w:rPr>
          <w:b/>
          <w:sz w:val="28"/>
          <w:szCs w:val="28"/>
        </w:rPr>
        <w:t>сесія</w:t>
      </w:r>
      <w:proofErr w:type="spellEnd"/>
      <w:r w:rsidR="00D416F1">
        <w:rPr>
          <w:b/>
          <w:sz w:val="28"/>
          <w:szCs w:val="28"/>
        </w:rPr>
        <w:t xml:space="preserve"> </w:t>
      </w:r>
      <w:proofErr w:type="spellStart"/>
      <w:r w:rsidR="00D416F1">
        <w:rPr>
          <w:b/>
          <w:sz w:val="28"/>
          <w:szCs w:val="28"/>
        </w:rPr>
        <w:t>селищної</w:t>
      </w:r>
      <w:proofErr w:type="spellEnd"/>
      <w:r w:rsidR="00D416F1">
        <w:rPr>
          <w:b/>
          <w:sz w:val="28"/>
          <w:szCs w:val="28"/>
        </w:rPr>
        <w:t xml:space="preserve"> ради </w:t>
      </w:r>
      <w:proofErr w:type="spellStart"/>
      <w:r w:rsidR="00D416F1">
        <w:rPr>
          <w:b/>
          <w:sz w:val="28"/>
          <w:szCs w:val="28"/>
        </w:rPr>
        <w:t>сьомого</w:t>
      </w:r>
      <w:proofErr w:type="spellEnd"/>
      <w:r w:rsidR="00D416F1">
        <w:rPr>
          <w:b/>
          <w:sz w:val="28"/>
          <w:szCs w:val="28"/>
        </w:rPr>
        <w:t xml:space="preserve"> </w:t>
      </w:r>
      <w:proofErr w:type="spellStart"/>
      <w:r w:rsidR="00D416F1">
        <w:rPr>
          <w:b/>
          <w:sz w:val="28"/>
          <w:szCs w:val="28"/>
        </w:rPr>
        <w:t>скликання</w:t>
      </w:r>
      <w:proofErr w:type="spellEnd"/>
      <w:r w:rsidR="00D416F1">
        <w:rPr>
          <w:b/>
          <w:sz w:val="28"/>
          <w:szCs w:val="28"/>
        </w:rPr>
        <w:t>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Pr="00561537" w:rsidRDefault="00CA3980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   вересня</w:t>
      </w:r>
      <w:r w:rsidR="000D44BB">
        <w:rPr>
          <w:sz w:val="28"/>
          <w:szCs w:val="28"/>
        </w:rPr>
        <w:t xml:space="preserve">  2020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AB4544">
        <w:rPr>
          <w:sz w:val="28"/>
          <w:szCs w:val="28"/>
          <w:lang w:val="uk-UA"/>
        </w:rPr>
        <w:t xml:space="preserve">     </w:t>
      </w:r>
      <w:r w:rsidR="00777FAD">
        <w:rPr>
          <w:sz w:val="28"/>
          <w:szCs w:val="28"/>
          <w:lang w:val="uk-UA"/>
        </w:rPr>
        <w:t xml:space="preserve"> </w:t>
      </w:r>
      <w:proofErr w:type="spellStart"/>
      <w:r w:rsidR="00660420" w:rsidRPr="002F38C3">
        <w:rPr>
          <w:sz w:val="28"/>
          <w:szCs w:val="28"/>
        </w:rPr>
        <w:t>смт</w:t>
      </w:r>
      <w:proofErr w:type="spellEnd"/>
      <w:r w:rsidR="00660420" w:rsidRPr="002F38C3">
        <w:rPr>
          <w:sz w:val="28"/>
          <w:szCs w:val="28"/>
        </w:rPr>
        <w:t xml:space="preserve"> </w:t>
      </w:r>
      <w:proofErr w:type="spellStart"/>
      <w:r w:rsidR="00660420" w:rsidRPr="002F38C3">
        <w:rPr>
          <w:sz w:val="28"/>
          <w:szCs w:val="28"/>
        </w:rPr>
        <w:t>Нові</w:t>
      </w:r>
      <w:proofErr w:type="spellEnd"/>
      <w:r w:rsidR="00660420" w:rsidRPr="002F38C3">
        <w:rPr>
          <w:sz w:val="28"/>
          <w:szCs w:val="28"/>
        </w:rPr>
        <w:t xml:space="preserve"> </w:t>
      </w:r>
      <w:proofErr w:type="spellStart"/>
      <w:r w:rsidR="00660420" w:rsidRPr="002F38C3">
        <w:rPr>
          <w:sz w:val="28"/>
          <w:szCs w:val="28"/>
        </w:rPr>
        <w:t>Санжари</w:t>
      </w:r>
      <w:proofErr w:type="spellEnd"/>
      <w:r w:rsidR="00660420" w:rsidRPr="002F38C3">
        <w:rPr>
          <w:sz w:val="28"/>
          <w:szCs w:val="28"/>
        </w:rPr>
        <w:t xml:space="preserve">        </w:t>
      </w:r>
      <w:r w:rsidR="00AB4544">
        <w:rPr>
          <w:sz w:val="28"/>
          <w:szCs w:val="28"/>
          <w:lang w:val="uk-UA"/>
        </w:rPr>
        <w:t xml:space="preserve">             </w:t>
      </w:r>
      <w:r w:rsidR="00660420" w:rsidRPr="002F38C3">
        <w:rPr>
          <w:sz w:val="28"/>
          <w:szCs w:val="28"/>
        </w:rPr>
        <w:t xml:space="preserve"> </w:t>
      </w:r>
      <w:r w:rsidR="00561537">
        <w:rPr>
          <w:sz w:val="28"/>
          <w:szCs w:val="28"/>
          <w:lang w:val="uk-UA"/>
        </w:rPr>
        <w:t xml:space="preserve">              </w:t>
      </w:r>
      <w:r w:rsidR="00660420" w:rsidRPr="002F38C3">
        <w:rPr>
          <w:sz w:val="28"/>
          <w:szCs w:val="28"/>
        </w:rPr>
        <w:t xml:space="preserve">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  <w:r w:rsidR="00561537">
        <w:rPr>
          <w:sz w:val="28"/>
          <w:szCs w:val="28"/>
          <w:lang w:val="uk-UA"/>
        </w:rPr>
        <w:t>6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Програми </w:t>
      </w: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фінансової підтримки комунальних </w:t>
      </w: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підприємств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37FD2" w:rsidRDefault="000D44BB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селищної ради на 2020</w:t>
      </w:r>
      <w:r w:rsidR="00237FD2">
        <w:rPr>
          <w:sz w:val="28"/>
          <w:szCs w:val="28"/>
          <w:lang w:val="uk-UA"/>
        </w:rPr>
        <w:t xml:space="preserve"> рік</w:t>
      </w: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Заслухавши та обговоривши інформацію </w:t>
      </w:r>
      <w:r w:rsidR="00BD3160">
        <w:rPr>
          <w:sz w:val="28"/>
          <w:szCs w:val="28"/>
          <w:lang w:val="uk-UA"/>
        </w:rPr>
        <w:t xml:space="preserve">начальника відділу </w:t>
      </w:r>
      <w:r w:rsidR="00751C99">
        <w:rPr>
          <w:sz w:val="28"/>
          <w:szCs w:val="28"/>
          <w:lang w:val="uk-UA"/>
        </w:rPr>
        <w:t xml:space="preserve">фінансування, економічного розвитку, бухгалтерського обліку та звітності </w:t>
      </w:r>
      <w:proofErr w:type="spellStart"/>
      <w:r w:rsidR="00751C99">
        <w:rPr>
          <w:sz w:val="28"/>
          <w:szCs w:val="28"/>
          <w:lang w:val="uk-UA"/>
        </w:rPr>
        <w:t>Рубайко</w:t>
      </w:r>
      <w:proofErr w:type="spellEnd"/>
      <w:r w:rsidR="00A846D9">
        <w:rPr>
          <w:sz w:val="28"/>
          <w:szCs w:val="28"/>
          <w:lang w:val="uk-UA"/>
        </w:rPr>
        <w:t xml:space="preserve"> </w:t>
      </w:r>
      <w:r w:rsidR="00751C99">
        <w:rPr>
          <w:sz w:val="28"/>
          <w:szCs w:val="28"/>
          <w:lang w:val="uk-UA"/>
        </w:rPr>
        <w:t xml:space="preserve">О.В. </w:t>
      </w:r>
      <w:r>
        <w:rPr>
          <w:sz w:val="28"/>
          <w:szCs w:val="28"/>
          <w:lang w:val="uk-UA"/>
        </w:rPr>
        <w:t xml:space="preserve">щодо внесення змін до Програми фінансової підтримки комунальних підприємств </w:t>
      </w:r>
      <w:proofErr w:type="spellStart"/>
      <w:r>
        <w:rPr>
          <w:sz w:val="28"/>
          <w:szCs w:val="28"/>
          <w:lang w:val="uk-UA"/>
        </w:rPr>
        <w:t>Новос</w:t>
      </w:r>
      <w:r w:rsidR="000D44BB">
        <w:rPr>
          <w:sz w:val="28"/>
          <w:szCs w:val="28"/>
          <w:lang w:val="uk-UA"/>
        </w:rPr>
        <w:t>анжарської</w:t>
      </w:r>
      <w:proofErr w:type="spellEnd"/>
      <w:r w:rsidR="000D44BB">
        <w:rPr>
          <w:sz w:val="28"/>
          <w:szCs w:val="28"/>
          <w:lang w:val="uk-UA"/>
        </w:rPr>
        <w:t xml:space="preserve"> селищної ради на 2020</w:t>
      </w:r>
      <w:r>
        <w:rPr>
          <w:sz w:val="28"/>
          <w:szCs w:val="28"/>
          <w:lang w:val="uk-UA"/>
        </w:rPr>
        <w:t xml:space="preserve"> рік, у зв’язку із зміною обсягів фінансування напрямків фінансової підтримки комунальних підприємств та, керуючись  пунктом 22 частини 1 статті 26 Закону України "Про місцеве самоврядування в Україні", селищна рада</w:t>
      </w: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A3785C" w:rsidRDefault="00237FD2" w:rsidP="00237F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A7ECF" w:rsidRPr="00A3785C" w:rsidRDefault="004A7ECF" w:rsidP="00237FD2">
      <w:pPr>
        <w:jc w:val="both"/>
        <w:rPr>
          <w:b/>
          <w:sz w:val="28"/>
          <w:szCs w:val="28"/>
          <w:lang w:val="uk-UA"/>
        </w:rPr>
      </w:pPr>
    </w:p>
    <w:p w:rsidR="00237FD2" w:rsidRDefault="00237FD2" w:rsidP="004A7E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 зміни до  Програми фінансової підтримки комунальних підприємств </w:t>
      </w:r>
      <w:proofErr w:type="spellStart"/>
      <w:r>
        <w:rPr>
          <w:sz w:val="28"/>
          <w:szCs w:val="28"/>
          <w:lang w:val="uk-UA"/>
        </w:rPr>
        <w:t>Новос</w:t>
      </w:r>
      <w:r w:rsidR="000D44BB">
        <w:rPr>
          <w:sz w:val="28"/>
          <w:szCs w:val="28"/>
          <w:lang w:val="uk-UA"/>
        </w:rPr>
        <w:t>анжарської</w:t>
      </w:r>
      <w:proofErr w:type="spellEnd"/>
      <w:r w:rsidR="000D44BB">
        <w:rPr>
          <w:sz w:val="28"/>
          <w:szCs w:val="28"/>
          <w:lang w:val="uk-UA"/>
        </w:rPr>
        <w:t xml:space="preserve"> селищної ради на 2020</w:t>
      </w:r>
      <w:r>
        <w:rPr>
          <w:sz w:val="28"/>
          <w:szCs w:val="28"/>
          <w:lang w:val="uk-UA"/>
        </w:rPr>
        <w:t xml:space="preserve"> рік, що </w:t>
      </w:r>
      <w:r w:rsidR="000D44BB">
        <w:rPr>
          <w:sz w:val="28"/>
          <w:szCs w:val="28"/>
          <w:lang w:val="uk-UA"/>
        </w:rPr>
        <w:t>зат</w:t>
      </w:r>
      <w:r w:rsidR="00FB5C86">
        <w:rPr>
          <w:sz w:val="28"/>
          <w:szCs w:val="28"/>
          <w:lang w:val="uk-UA"/>
        </w:rPr>
        <w:t>верджена рішенням  двадцять дев’</w:t>
      </w:r>
      <w:r w:rsidR="000D44BB">
        <w:rPr>
          <w:sz w:val="28"/>
          <w:szCs w:val="28"/>
          <w:lang w:val="uk-UA"/>
        </w:rPr>
        <w:t>ятої</w:t>
      </w:r>
      <w:r>
        <w:rPr>
          <w:sz w:val="28"/>
          <w:szCs w:val="28"/>
          <w:lang w:val="uk-UA"/>
        </w:rPr>
        <w:t xml:space="preserve"> сесії </w:t>
      </w:r>
      <w:proofErr w:type="spellStart"/>
      <w:r>
        <w:rPr>
          <w:sz w:val="28"/>
          <w:szCs w:val="28"/>
          <w:lang w:val="uk-UA"/>
        </w:rPr>
        <w:t>Но</w:t>
      </w:r>
      <w:r w:rsidR="008E2BA3">
        <w:rPr>
          <w:sz w:val="28"/>
          <w:szCs w:val="28"/>
          <w:lang w:val="uk-UA"/>
        </w:rPr>
        <w:t>восанжарської</w:t>
      </w:r>
      <w:proofErr w:type="spellEnd"/>
      <w:r w:rsidR="008E2BA3">
        <w:rPr>
          <w:sz w:val="28"/>
          <w:szCs w:val="28"/>
          <w:lang w:val="uk-UA"/>
        </w:rPr>
        <w:t xml:space="preserve"> селищної ради №</w:t>
      </w:r>
      <w:r w:rsidR="000D44BB">
        <w:rPr>
          <w:sz w:val="28"/>
          <w:szCs w:val="28"/>
          <w:lang w:val="uk-UA"/>
        </w:rPr>
        <w:t>16  від 17.12.2019</w:t>
      </w:r>
      <w:r>
        <w:rPr>
          <w:sz w:val="28"/>
          <w:szCs w:val="28"/>
          <w:lang w:val="uk-UA"/>
        </w:rPr>
        <w:t xml:space="preserve"> року (далі Програма), зокрема:</w:t>
      </w:r>
    </w:p>
    <w:p w:rsidR="000D69A4" w:rsidRDefault="00BC60BC" w:rsidP="000D44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157E92">
        <w:rPr>
          <w:sz w:val="28"/>
          <w:szCs w:val="28"/>
          <w:lang w:val="uk-UA"/>
        </w:rPr>
        <w:t xml:space="preserve"> </w:t>
      </w:r>
      <w:r w:rsidR="000D44BB">
        <w:rPr>
          <w:sz w:val="28"/>
          <w:szCs w:val="28"/>
          <w:lang w:val="uk-UA"/>
        </w:rPr>
        <w:t>збільшити фінансування фінансової допомоги на здійснення внесків до статутного капіталу комунальних підприєм</w:t>
      </w:r>
      <w:r w:rsidR="000D69A4">
        <w:rPr>
          <w:sz w:val="28"/>
          <w:szCs w:val="28"/>
          <w:lang w:val="uk-UA"/>
        </w:rPr>
        <w:t>ств</w:t>
      </w:r>
      <w:r w:rsidR="00025F15">
        <w:rPr>
          <w:sz w:val="28"/>
          <w:szCs w:val="28"/>
          <w:lang w:val="uk-UA"/>
        </w:rPr>
        <w:t xml:space="preserve"> на 66,0 </w:t>
      </w:r>
      <w:proofErr w:type="spellStart"/>
      <w:r w:rsidR="00025F15">
        <w:rPr>
          <w:sz w:val="28"/>
          <w:szCs w:val="28"/>
          <w:lang w:val="uk-UA"/>
        </w:rPr>
        <w:t>тис.грн</w:t>
      </w:r>
      <w:proofErr w:type="spellEnd"/>
      <w:r w:rsidR="000D69A4">
        <w:rPr>
          <w:sz w:val="28"/>
          <w:szCs w:val="28"/>
          <w:lang w:val="uk-UA"/>
        </w:rPr>
        <w:t>, а саме: КП «Добрі руки плюс</w:t>
      </w:r>
      <w:r w:rsidR="000D44BB">
        <w:rPr>
          <w:sz w:val="28"/>
          <w:szCs w:val="28"/>
          <w:lang w:val="uk-UA"/>
        </w:rPr>
        <w:t xml:space="preserve">» </w:t>
      </w:r>
      <w:proofErr w:type="spellStart"/>
      <w:r w:rsidR="000D44BB">
        <w:rPr>
          <w:sz w:val="28"/>
          <w:szCs w:val="28"/>
          <w:lang w:val="uk-UA"/>
        </w:rPr>
        <w:t>Новосанжарської</w:t>
      </w:r>
      <w:proofErr w:type="spellEnd"/>
      <w:r w:rsidR="000D44BB">
        <w:rPr>
          <w:sz w:val="28"/>
          <w:szCs w:val="28"/>
          <w:lang w:val="uk-UA"/>
        </w:rPr>
        <w:t xml:space="preserve"> </w:t>
      </w:r>
      <w:r w:rsidR="00025F15">
        <w:rPr>
          <w:sz w:val="28"/>
          <w:szCs w:val="28"/>
          <w:lang w:val="uk-UA"/>
        </w:rPr>
        <w:t>селищної ради на</w:t>
      </w:r>
      <w:r w:rsidR="000D69A4" w:rsidRPr="00025F15">
        <w:rPr>
          <w:sz w:val="28"/>
          <w:szCs w:val="28"/>
          <w:lang w:val="uk-UA"/>
        </w:rPr>
        <w:t xml:space="preserve"> придбання</w:t>
      </w:r>
      <w:r w:rsidR="00CA79D8" w:rsidRPr="00025F15">
        <w:rPr>
          <w:sz w:val="28"/>
          <w:szCs w:val="28"/>
          <w:lang w:val="uk-UA"/>
        </w:rPr>
        <w:t xml:space="preserve"> </w:t>
      </w:r>
      <w:r w:rsidR="00BF7F93" w:rsidRPr="00025F15">
        <w:rPr>
          <w:sz w:val="28"/>
          <w:szCs w:val="28"/>
          <w:lang w:val="uk-UA"/>
        </w:rPr>
        <w:t xml:space="preserve">твердопаливного котла 13,0 </w:t>
      </w:r>
      <w:proofErr w:type="spellStart"/>
      <w:r w:rsidR="00BF7F93" w:rsidRPr="00025F15">
        <w:rPr>
          <w:sz w:val="28"/>
          <w:szCs w:val="28"/>
          <w:lang w:val="uk-UA"/>
        </w:rPr>
        <w:t>тис.грн</w:t>
      </w:r>
      <w:proofErr w:type="spellEnd"/>
      <w:r w:rsidR="00BF7F93" w:rsidRPr="00025F15">
        <w:rPr>
          <w:sz w:val="28"/>
          <w:szCs w:val="28"/>
          <w:lang w:val="uk-UA"/>
        </w:rPr>
        <w:t>.</w:t>
      </w:r>
      <w:r w:rsidR="00365578">
        <w:rPr>
          <w:sz w:val="28"/>
          <w:szCs w:val="28"/>
          <w:lang w:val="uk-UA"/>
        </w:rPr>
        <w:t>,</w:t>
      </w:r>
      <w:r w:rsidR="00CA79D8" w:rsidRPr="00025F15">
        <w:rPr>
          <w:sz w:val="28"/>
          <w:szCs w:val="28"/>
          <w:lang w:val="uk-UA"/>
        </w:rPr>
        <w:t xml:space="preserve"> </w:t>
      </w:r>
      <w:r w:rsidR="002139A3" w:rsidRPr="00025F15">
        <w:rPr>
          <w:sz w:val="28"/>
          <w:szCs w:val="28"/>
          <w:lang w:val="uk-UA"/>
        </w:rPr>
        <w:t>розроблення проекту зем</w:t>
      </w:r>
      <w:r w:rsidR="002139A3">
        <w:rPr>
          <w:sz w:val="28"/>
          <w:szCs w:val="28"/>
          <w:lang w:val="uk-UA"/>
        </w:rPr>
        <w:t>леустрою 16,0</w:t>
      </w:r>
      <w:r w:rsidR="00025F15">
        <w:rPr>
          <w:sz w:val="28"/>
          <w:szCs w:val="28"/>
          <w:lang w:val="uk-UA"/>
        </w:rPr>
        <w:t xml:space="preserve"> </w:t>
      </w:r>
      <w:r w:rsidR="002139A3">
        <w:rPr>
          <w:sz w:val="28"/>
          <w:szCs w:val="28"/>
          <w:lang w:val="uk-UA"/>
        </w:rPr>
        <w:t>тис.грн</w:t>
      </w:r>
      <w:r w:rsidR="00382900">
        <w:rPr>
          <w:sz w:val="28"/>
          <w:szCs w:val="28"/>
          <w:lang w:val="uk-UA"/>
        </w:rPr>
        <w:t>., на утримання гуртожитку 37</w:t>
      </w:r>
      <w:r w:rsidR="00025F15">
        <w:rPr>
          <w:sz w:val="28"/>
          <w:szCs w:val="28"/>
          <w:lang w:val="uk-UA"/>
        </w:rPr>
        <w:t xml:space="preserve">,0 </w:t>
      </w:r>
      <w:proofErr w:type="spellStart"/>
      <w:r w:rsidR="00025F15">
        <w:rPr>
          <w:sz w:val="28"/>
          <w:szCs w:val="28"/>
          <w:lang w:val="uk-UA"/>
        </w:rPr>
        <w:t>тис.грн</w:t>
      </w:r>
      <w:proofErr w:type="spellEnd"/>
      <w:r w:rsidR="00025F15">
        <w:rPr>
          <w:sz w:val="28"/>
          <w:szCs w:val="28"/>
          <w:lang w:val="uk-UA"/>
        </w:rPr>
        <w:t>.</w:t>
      </w:r>
    </w:p>
    <w:p w:rsidR="00DE4429" w:rsidRDefault="005D0E45" w:rsidP="00DE4429">
      <w:pPr>
        <w:jc w:val="both"/>
        <w:rPr>
          <w:sz w:val="28"/>
          <w:szCs w:val="28"/>
          <w:lang w:val="uk-UA"/>
        </w:rPr>
      </w:pPr>
      <w:r w:rsidRPr="004F4445">
        <w:rPr>
          <w:sz w:val="28"/>
          <w:szCs w:val="28"/>
          <w:lang w:val="uk-UA"/>
        </w:rPr>
        <w:t xml:space="preserve">- </w:t>
      </w:r>
      <w:r w:rsidR="00AA0035">
        <w:rPr>
          <w:sz w:val="28"/>
          <w:szCs w:val="28"/>
          <w:lang w:val="uk-UA"/>
        </w:rPr>
        <w:t xml:space="preserve"> з</w:t>
      </w:r>
      <w:r w:rsidR="00AA0035" w:rsidRPr="00D1231E">
        <w:rPr>
          <w:sz w:val="28"/>
          <w:szCs w:val="28"/>
          <w:lang w:val="uk-UA"/>
        </w:rPr>
        <w:t>б</w:t>
      </w:r>
      <w:r w:rsidR="00AA0035">
        <w:rPr>
          <w:sz w:val="28"/>
          <w:szCs w:val="28"/>
          <w:lang w:val="uk-UA"/>
        </w:rPr>
        <w:t>ільшити</w:t>
      </w:r>
      <w:r w:rsidR="00382900">
        <w:rPr>
          <w:sz w:val="28"/>
          <w:szCs w:val="28"/>
          <w:lang w:val="uk-UA"/>
        </w:rPr>
        <w:t xml:space="preserve"> фінансування  поточних видатків  </w:t>
      </w:r>
      <w:r w:rsidR="00365578">
        <w:rPr>
          <w:sz w:val="28"/>
          <w:szCs w:val="28"/>
          <w:lang w:val="uk-UA"/>
        </w:rPr>
        <w:t>комунальних підприємств, а саме</w:t>
      </w:r>
      <w:r w:rsidR="00382900" w:rsidRPr="00382900">
        <w:rPr>
          <w:sz w:val="28"/>
          <w:szCs w:val="28"/>
          <w:lang w:val="uk-UA"/>
        </w:rPr>
        <w:t>:</w:t>
      </w:r>
      <w:r w:rsidR="00382900">
        <w:rPr>
          <w:sz w:val="28"/>
          <w:szCs w:val="28"/>
          <w:lang w:val="uk-UA"/>
        </w:rPr>
        <w:t xml:space="preserve"> </w:t>
      </w:r>
      <w:r w:rsidR="00AA0035">
        <w:rPr>
          <w:sz w:val="28"/>
          <w:szCs w:val="28"/>
          <w:lang w:val="uk-UA"/>
        </w:rPr>
        <w:t xml:space="preserve"> фінансування</w:t>
      </w:r>
      <w:r w:rsidR="00527AC8">
        <w:rPr>
          <w:sz w:val="28"/>
          <w:szCs w:val="28"/>
          <w:lang w:val="uk-UA"/>
        </w:rPr>
        <w:t xml:space="preserve"> КП «Джерело</w:t>
      </w:r>
      <w:r w:rsidR="00AA0035">
        <w:rPr>
          <w:sz w:val="28"/>
          <w:szCs w:val="28"/>
          <w:lang w:val="uk-UA"/>
        </w:rPr>
        <w:t xml:space="preserve">» </w:t>
      </w:r>
      <w:proofErr w:type="spellStart"/>
      <w:r w:rsidR="00AA0035">
        <w:rPr>
          <w:sz w:val="28"/>
          <w:szCs w:val="28"/>
          <w:lang w:val="uk-UA"/>
        </w:rPr>
        <w:t>Новосанжарської</w:t>
      </w:r>
      <w:proofErr w:type="spellEnd"/>
      <w:r w:rsidR="00AA0035">
        <w:rPr>
          <w:sz w:val="28"/>
          <w:szCs w:val="28"/>
          <w:lang w:val="uk-UA"/>
        </w:rPr>
        <w:t xml:space="preserve"> селищної</w:t>
      </w:r>
      <w:r w:rsidR="00382900">
        <w:rPr>
          <w:sz w:val="28"/>
          <w:szCs w:val="28"/>
          <w:lang w:val="uk-UA"/>
        </w:rPr>
        <w:t xml:space="preserve"> ради</w:t>
      </w:r>
      <w:r w:rsidR="000D69A4">
        <w:rPr>
          <w:sz w:val="28"/>
          <w:szCs w:val="28"/>
          <w:lang w:val="uk-UA"/>
        </w:rPr>
        <w:t xml:space="preserve">  на 12,8</w:t>
      </w:r>
      <w:r w:rsidR="004F4445" w:rsidRPr="004F4445">
        <w:rPr>
          <w:sz w:val="28"/>
          <w:szCs w:val="28"/>
          <w:lang w:val="uk-UA"/>
        </w:rPr>
        <w:t xml:space="preserve"> тис.</w:t>
      </w:r>
      <w:r w:rsidR="00382900">
        <w:rPr>
          <w:sz w:val="28"/>
          <w:szCs w:val="28"/>
          <w:lang w:val="uk-UA"/>
        </w:rPr>
        <w:t xml:space="preserve"> грн. для</w:t>
      </w:r>
      <w:r w:rsidR="00AA0035">
        <w:rPr>
          <w:sz w:val="28"/>
          <w:szCs w:val="28"/>
          <w:lang w:val="uk-UA"/>
        </w:rPr>
        <w:t xml:space="preserve"> </w:t>
      </w:r>
      <w:r w:rsidR="00382900">
        <w:rPr>
          <w:sz w:val="28"/>
          <w:szCs w:val="28"/>
          <w:lang w:val="uk-UA"/>
        </w:rPr>
        <w:t xml:space="preserve"> поточного</w:t>
      </w:r>
      <w:r w:rsidR="000D69A4">
        <w:rPr>
          <w:sz w:val="28"/>
          <w:szCs w:val="28"/>
          <w:lang w:val="uk-UA"/>
        </w:rPr>
        <w:t xml:space="preserve"> ремонт</w:t>
      </w:r>
      <w:r w:rsidR="00382900">
        <w:rPr>
          <w:sz w:val="28"/>
          <w:szCs w:val="28"/>
          <w:lang w:val="uk-UA"/>
        </w:rPr>
        <w:t>у</w:t>
      </w:r>
      <w:r w:rsidR="000D69A4">
        <w:rPr>
          <w:sz w:val="28"/>
          <w:szCs w:val="28"/>
          <w:lang w:val="uk-UA"/>
        </w:rPr>
        <w:t xml:space="preserve"> свердловини по </w:t>
      </w:r>
      <w:proofErr w:type="spellStart"/>
      <w:r w:rsidR="000D69A4">
        <w:rPr>
          <w:sz w:val="28"/>
          <w:szCs w:val="28"/>
          <w:lang w:val="uk-UA"/>
        </w:rPr>
        <w:t>вул.Космічна</w:t>
      </w:r>
      <w:proofErr w:type="spellEnd"/>
      <w:r w:rsidR="000D69A4">
        <w:rPr>
          <w:sz w:val="28"/>
          <w:szCs w:val="28"/>
          <w:lang w:val="uk-UA"/>
        </w:rPr>
        <w:t xml:space="preserve"> смт Нові Санжари, КП «Добрі руки плюс» </w:t>
      </w:r>
      <w:proofErr w:type="spellStart"/>
      <w:r w:rsidR="000D69A4">
        <w:rPr>
          <w:sz w:val="28"/>
          <w:szCs w:val="28"/>
          <w:lang w:val="uk-UA"/>
        </w:rPr>
        <w:t>Новосанжарської</w:t>
      </w:r>
      <w:proofErr w:type="spellEnd"/>
      <w:r w:rsidR="000D69A4">
        <w:rPr>
          <w:sz w:val="28"/>
          <w:szCs w:val="28"/>
          <w:lang w:val="uk-UA"/>
        </w:rPr>
        <w:t xml:space="preserve"> селищної ради </w:t>
      </w:r>
      <w:r w:rsidR="00DE4429">
        <w:rPr>
          <w:sz w:val="28"/>
          <w:szCs w:val="28"/>
          <w:lang w:val="uk-UA"/>
        </w:rPr>
        <w:t xml:space="preserve"> для забезпечення належного санітарного стану громади, та </w:t>
      </w:r>
      <w:r w:rsidR="00382900">
        <w:rPr>
          <w:sz w:val="28"/>
          <w:szCs w:val="28"/>
          <w:lang w:val="uk-UA"/>
        </w:rPr>
        <w:t xml:space="preserve"> </w:t>
      </w:r>
      <w:r w:rsidR="00DE4429">
        <w:rPr>
          <w:sz w:val="28"/>
          <w:szCs w:val="28"/>
          <w:lang w:val="uk-UA"/>
        </w:rPr>
        <w:t>збору та знешкодження всі</w:t>
      </w:r>
      <w:r w:rsidR="002139A3">
        <w:rPr>
          <w:sz w:val="28"/>
          <w:szCs w:val="28"/>
          <w:lang w:val="uk-UA"/>
        </w:rPr>
        <w:t>х видів   в</w:t>
      </w:r>
      <w:r w:rsidR="00382900">
        <w:rPr>
          <w:sz w:val="28"/>
          <w:szCs w:val="28"/>
          <w:lang w:val="uk-UA"/>
        </w:rPr>
        <w:t xml:space="preserve">ідходів 40,0 </w:t>
      </w:r>
      <w:proofErr w:type="spellStart"/>
      <w:r w:rsidR="00382900">
        <w:rPr>
          <w:sz w:val="28"/>
          <w:szCs w:val="28"/>
          <w:lang w:val="uk-UA"/>
        </w:rPr>
        <w:t>тис.грн</w:t>
      </w:r>
      <w:proofErr w:type="spellEnd"/>
      <w:r w:rsidR="00382900">
        <w:rPr>
          <w:sz w:val="28"/>
          <w:szCs w:val="28"/>
          <w:lang w:val="uk-UA"/>
        </w:rPr>
        <w:t>.,  для</w:t>
      </w:r>
      <w:r w:rsidR="00025F15">
        <w:rPr>
          <w:sz w:val="28"/>
          <w:szCs w:val="28"/>
          <w:lang w:val="uk-UA"/>
        </w:rPr>
        <w:t xml:space="preserve"> придбанн</w:t>
      </w:r>
      <w:r w:rsidR="00382900">
        <w:rPr>
          <w:sz w:val="28"/>
          <w:szCs w:val="28"/>
          <w:lang w:val="uk-UA"/>
        </w:rPr>
        <w:t xml:space="preserve">я паливно-мастильних матеріалів 32,0 </w:t>
      </w:r>
      <w:proofErr w:type="spellStart"/>
      <w:r w:rsidR="00382900">
        <w:rPr>
          <w:sz w:val="28"/>
          <w:szCs w:val="28"/>
          <w:lang w:val="uk-UA"/>
        </w:rPr>
        <w:t>тис.грн</w:t>
      </w:r>
      <w:proofErr w:type="spellEnd"/>
      <w:r w:rsidR="00382900">
        <w:rPr>
          <w:sz w:val="28"/>
          <w:szCs w:val="28"/>
          <w:lang w:val="uk-UA"/>
        </w:rPr>
        <w:t>.</w:t>
      </w:r>
    </w:p>
    <w:p w:rsidR="004A7ECF" w:rsidRDefault="004A7ECF" w:rsidP="000D44BB">
      <w:pPr>
        <w:jc w:val="both"/>
        <w:rPr>
          <w:sz w:val="28"/>
          <w:szCs w:val="28"/>
          <w:lang w:val="uk-UA"/>
        </w:rPr>
      </w:pPr>
    </w:p>
    <w:p w:rsidR="00237FD2" w:rsidRDefault="005D0E45" w:rsidP="002139A3">
      <w:pPr>
        <w:jc w:val="both"/>
        <w:rPr>
          <w:sz w:val="28"/>
          <w:szCs w:val="28"/>
          <w:lang w:val="uk-UA"/>
        </w:rPr>
      </w:pPr>
      <w:r w:rsidRPr="004F4445">
        <w:rPr>
          <w:sz w:val="28"/>
          <w:szCs w:val="28"/>
          <w:lang w:val="uk-UA"/>
        </w:rPr>
        <w:lastRenderedPageBreak/>
        <w:t xml:space="preserve"> </w:t>
      </w:r>
      <w:r w:rsidR="00237FD2">
        <w:rPr>
          <w:sz w:val="28"/>
          <w:szCs w:val="28"/>
          <w:lang w:val="uk-UA"/>
        </w:rPr>
        <w:t xml:space="preserve">2. Викласти Додаток до Програми "Напрямки та обсяги фінансування Програми фінансової підтримки комунальних підприємств </w:t>
      </w:r>
      <w:proofErr w:type="spellStart"/>
      <w:r w:rsidR="00237FD2">
        <w:rPr>
          <w:sz w:val="28"/>
          <w:szCs w:val="28"/>
          <w:lang w:val="uk-UA"/>
        </w:rPr>
        <w:t>Новосанжарської</w:t>
      </w:r>
      <w:proofErr w:type="spellEnd"/>
      <w:r w:rsidR="00237FD2">
        <w:rPr>
          <w:sz w:val="28"/>
          <w:szCs w:val="28"/>
          <w:lang w:val="uk-UA"/>
        </w:rPr>
        <w:t xml:space="preserve"> селищної ради на 2019 рік" у новій редакції (додається).</w:t>
      </w:r>
    </w:p>
    <w:p w:rsidR="00A3785C" w:rsidRDefault="00237FD2" w:rsidP="004A7E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постійні комісії селищної ради з питань планування бюджету, фінансів соціально-економічного розвитку та з питань житлово-комунального господарства, благоустрою, торгового та побутового обслуговування.</w:t>
      </w:r>
    </w:p>
    <w:p w:rsidR="004A7ECF" w:rsidRDefault="004A7ECF" w:rsidP="00A3785C">
      <w:pPr>
        <w:jc w:val="both"/>
        <w:rPr>
          <w:sz w:val="28"/>
          <w:szCs w:val="28"/>
          <w:lang w:val="uk-UA"/>
        </w:rPr>
      </w:pPr>
    </w:p>
    <w:p w:rsidR="004A7ECF" w:rsidRDefault="004A7ECF" w:rsidP="00A3785C">
      <w:pPr>
        <w:jc w:val="both"/>
        <w:rPr>
          <w:sz w:val="28"/>
          <w:szCs w:val="28"/>
          <w:lang w:val="uk-UA"/>
        </w:rPr>
      </w:pPr>
    </w:p>
    <w:p w:rsidR="004A7ECF" w:rsidRDefault="004A7ECF" w:rsidP="00A3785C">
      <w:pPr>
        <w:jc w:val="both"/>
        <w:rPr>
          <w:sz w:val="28"/>
          <w:szCs w:val="28"/>
          <w:lang w:val="uk-UA"/>
        </w:rPr>
      </w:pPr>
    </w:p>
    <w:p w:rsidR="004A7ECF" w:rsidRDefault="004A7ECF" w:rsidP="00A3785C">
      <w:pPr>
        <w:jc w:val="both"/>
        <w:rPr>
          <w:sz w:val="28"/>
          <w:szCs w:val="28"/>
          <w:lang w:val="uk-UA"/>
        </w:rPr>
      </w:pPr>
    </w:p>
    <w:p w:rsidR="004A7ECF" w:rsidRDefault="004A7ECF" w:rsidP="00A3785C">
      <w:pPr>
        <w:jc w:val="both"/>
        <w:rPr>
          <w:sz w:val="28"/>
          <w:szCs w:val="28"/>
          <w:lang w:val="uk-UA"/>
        </w:rPr>
      </w:pPr>
    </w:p>
    <w:p w:rsidR="004A7ECF" w:rsidRDefault="004A7ECF" w:rsidP="00A3785C">
      <w:pPr>
        <w:jc w:val="both"/>
        <w:rPr>
          <w:sz w:val="28"/>
          <w:szCs w:val="28"/>
          <w:lang w:val="uk-UA"/>
        </w:rPr>
      </w:pPr>
    </w:p>
    <w:p w:rsidR="004A7ECF" w:rsidRDefault="004A7ECF" w:rsidP="00A3785C">
      <w:pPr>
        <w:jc w:val="both"/>
        <w:rPr>
          <w:sz w:val="28"/>
          <w:szCs w:val="28"/>
          <w:lang w:val="uk-UA"/>
        </w:rPr>
      </w:pPr>
    </w:p>
    <w:p w:rsidR="008305F0" w:rsidRDefault="00237FD2" w:rsidP="00A378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                                 </w:t>
      </w:r>
      <w:r w:rsidR="00A3785C">
        <w:rPr>
          <w:sz w:val="28"/>
          <w:szCs w:val="28"/>
          <w:lang w:val="uk-UA"/>
        </w:rPr>
        <w:t xml:space="preserve">                      І. О. Коба</w:t>
      </w:r>
    </w:p>
    <w:p w:rsidR="00E3382F" w:rsidRDefault="00E3382F" w:rsidP="00A3785C">
      <w:pPr>
        <w:jc w:val="both"/>
        <w:rPr>
          <w:sz w:val="28"/>
          <w:szCs w:val="28"/>
          <w:lang w:val="uk-UA"/>
        </w:rPr>
      </w:pPr>
    </w:p>
    <w:p w:rsidR="00A3785C" w:rsidRDefault="00A3785C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4A7ECF" w:rsidRDefault="004A7ECF" w:rsidP="00237FD2">
      <w:pPr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Додаток до рішення</w:t>
      </w: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28198D">
        <w:rPr>
          <w:sz w:val="28"/>
          <w:szCs w:val="28"/>
          <w:lang w:val="uk-UA"/>
        </w:rPr>
        <w:t xml:space="preserve"> </w:t>
      </w:r>
      <w:r w:rsidR="002D6693">
        <w:rPr>
          <w:sz w:val="28"/>
          <w:szCs w:val="28"/>
          <w:lang w:val="uk-UA"/>
        </w:rPr>
        <w:t>с</w:t>
      </w:r>
      <w:r w:rsidR="0028198D">
        <w:rPr>
          <w:sz w:val="28"/>
          <w:szCs w:val="28"/>
          <w:lang w:val="uk-UA"/>
        </w:rPr>
        <w:t xml:space="preserve">есії </w:t>
      </w:r>
      <w:r>
        <w:rPr>
          <w:sz w:val="28"/>
          <w:szCs w:val="28"/>
          <w:lang w:val="uk-UA"/>
        </w:rPr>
        <w:t xml:space="preserve"> селищної ради </w:t>
      </w:r>
    </w:p>
    <w:p w:rsidR="00237FD2" w:rsidRDefault="00237FD2" w:rsidP="00237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AA0035">
        <w:rPr>
          <w:sz w:val="28"/>
          <w:szCs w:val="28"/>
          <w:lang w:val="uk-UA"/>
        </w:rPr>
        <w:t xml:space="preserve">                     </w:t>
      </w:r>
      <w:r w:rsidR="000D69A4">
        <w:rPr>
          <w:sz w:val="28"/>
          <w:szCs w:val="28"/>
          <w:lang w:val="uk-UA"/>
        </w:rPr>
        <w:t>від  15  вересня</w:t>
      </w:r>
      <w:r w:rsidR="008305F0">
        <w:rPr>
          <w:sz w:val="28"/>
          <w:szCs w:val="28"/>
          <w:lang w:val="uk-UA"/>
        </w:rPr>
        <w:t xml:space="preserve">  2020</w:t>
      </w:r>
      <w:r w:rsidR="003E28E5">
        <w:rPr>
          <w:sz w:val="28"/>
          <w:szCs w:val="28"/>
          <w:lang w:val="uk-UA"/>
        </w:rPr>
        <w:t xml:space="preserve"> року № </w:t>
      </w:r>
      <w:r w:rsidR="00944918">
        <w:rPr>
          <w:sz w:val="28"/>
          <w:szCs w:val="28"/>
          <w:lang w:val="uk-UA"/>
        </w:rPr>
        <w:t xml:space="preserve"> </w:t>
      </w:r>
      <w:r w:rsidR="00561537">
        <w:rPr>
          <w:sz w:val="28"/>
          <w:szCs w:val="28"/>
          <w:lang w:val="uk-UA"/>
        </w:rPr>
        <w:t>6</w:t>
      </w:r>
      <w:bookmarkStart w:id="0" w:name="_GoBack"/>
      <w:bookmarkEnd w:id="0"/>
    </w:p>
    <w:p w:rsidR="00237FD2" w:rsidRDefault="00237FD2" w:rsidP="00237FD2">
      <w:pPr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numPr>
          <w:ilvl w:val="0"/>
          <w:numId w:val="14"/>
        </w:numPr>
        <w:shd w:val="clear" w:color="auto" w:fill="FFFFFF"/>
        <w:spacing w:line="360" w:lineRule="atLeast"/>
        <w:ind w:left="0" w:firstLine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НАПРЯМКИ ТА ОБСЯГИ ФІНАНСУВАННЯ ПРОГРАМИ </w:t>
      </w:r>
    </w:p>
    <w:p w:rsidR="00237FD2" w:rsidRDefault="00237FD2" w:rsidP="00237FD2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ФІНАНСОВОЇ ПІДТРИМКИ КОМУНАЛЬНИХ ПІДПРИЄМСТВ НОВОСАНЖАРСЬКОЇ СЕЛИЩНОЇ РАДИ </w:t>
      </w:r>
    </w:p>
    <w:p w:rsidR="00237FD2" w:rsidRDefault="000D44BB" w:rsidP="00237FD2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2020</w:t>
      </w:r>
      <w:r w:rsidR="00237FD2">
        <w:rPr>
          <w:b/>
          <w:bCs/>
          <w:sz w:val="28"/>
          <w:szCs w:val="28"/>
          <w:lang w:val="uk-UA"/>
        </w:rPr>
        <w:t xml:space="preserve"> РІК </w:t>
      </w:r>
    </w:p>
    <w:p w:rsidR="00237FD2" w:rsidRDefault="00237FD2" w:rsidP="00237FD2">
      <w:pPr>
        <w:shd w:val="clear" w:color="auto" w:fill="FFFFFF"/>
        <w:spacing w:after="105" w:line="360" w:lineRule="atLeast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496"/>
        <w:gridCol w:w="2655"/>
        <w:gridCol w:w="2512"/>
        <w:gridCol w:w="10"/>
      </w:tblGrid>
      <w:tr w:rsidR="00237FD2" w:rsidTr="000D44BB">
        <w:trPr>
          <w:trHeight w:val="76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Комунальні підприємства селищної ради </w:t>
            </w:r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Напрямки </w:t>
            </w:r>
            <w:r>
              <w:rPr>
                <w:sz w:val="28"/>
                <w:szCs w:val="28"/>
                <w:lang w:val="uk-UA"/>
              </w:rPr>
              <w:t xml:space="preserve">й обсяги </w:t>
            </w:r>
            <w:proofErr w:type="spellStart"/>
            <w:r>
              <w:rPr>
                <w:sz w:val="28"/>
                <w:szCs w:val="28"/>
              </w:rPr>
              <w:t>фінансової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підтримки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</w:t>
            </w:r>
            <w:r>
              <w:rPr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</w:p>
        </w:tc>
      </w:tr>
      <w:tr w:rsidR="00237FD2" w:rsidTr="000D44BB">
        <w:trPr>
          <w:gridAfter w:val="1"/>
          <w:wAfter w:w="10" w:type="dxa"/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D2" w:rsidRDefault="00237FD2" w:rsidP="005C18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D2" w:rsidRDefault="00237FD2" w:rsidP="005C18D9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D2" w:rsidRDefault="00237FD2" w:rsidP="005C18D9">
            <w:pPr>
              <w:spacing w:after="105" w:line="36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поточні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видатки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</w:t>
            </w:r>
            <w:proofErr w:type="spellEnd"/>
          </w:p>
          <w:p w:rsidR="00237FD2" w:rsidRDefault="00237FD2" w:rsidP="005C18D9">
            <w:pPr>
              <w:spacing w:after="105" w:line="36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внеск</w:t>
            </w:r>
            <w:proofErr w:type="spellEnd"/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</w:rPr>
              <w:t xml:space="preserve"> до статутного </w:t>
            </w:r>
            <w:r>
              <w:rPr>
                <w:sz w:val="28"/>
                <w:szCs w:val="28"/>
                <w:lang w:val="uk-UA"/>
              </w:rPr>
              <w:t xml:space="preserve">капіталу </w:t>
            </w:r>
          </w:p>
        </w:tc>
      </w:tr>
      <w:tr w:rsidR="00237FD2" w:rsidTr="000D44BB">
        <w:trPr>
          <w:gridAfter w:val="1"/>
          <w:wAfter w:w="1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КП «Джерело»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Новосанжарської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A54186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59,8</w:t>
            </w:r>
            <w:r w:rsidR="00AA0035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A0035">
              <w:rPr>
                <w:bCs/>
                <w:sz w:val="28"/>
                <w:szCs w:val="28"/>
                <w:lang w:val="uk-UA"/>
              </w:rPr>
              <w:t>тис.грн</w:t>
            </w:r>
            <w:proofErr w:type="spellEnd"/>
            <w:r w:rsidR="008E2BA3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9074A7" w:rsidP="005C18D9">
            <w:pPr>
              <w:spacing w:after="105" w:line="360" w:lineRule="atLeast"/>
              <w:ind w:firstLine="176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25</w:t>
            </w:r>
            <w:r w:rsidR="00517A8D">
              <w:rPr>
                <w:bCs/>
                <w:sz w:val="28"/>
                <w:szCs w:val="28"/>
                <w:lang w:val="uk-UA"/>
              </w:rPr>
              <w:t>0</w:t>
            </w:r>
            <w:r w:rsidR="00B34BBA">
              <w:rPr>
                <w:bCs/>
                <w:sz w:val="28"/>
                <w:szCs w:val="28"/>
                <w:lang w:val="uk-UA"/>
              </w:rPr>
              <w:t>,0</w:t>
            </w:r>
            <w:r w:rsidR="00237FD2">
              <w:rPr>
                <w:bCs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237FD2" w:rsidTr="000D44BB">
        <w:trPr>
          <w:gridAfter w:val="1"/>
          <w:wAfter w:w="10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КП</w:t>
            </w:r>
          </w:p>
          <w:p w:rsidR="00237FD2" w:rsidRDefault="00237FD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«Добрі руки плюс»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Новосанжарської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2139A3" w:rsidP="00D1231E">
            <w:pPr>
              <w:spacing w:after="105" w:line="360" w:lineRule="atLeas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173,0</w:t>
            </w:r>
            <w:r w:rsidR="00D1231E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1231E">
              <w:rPr>
                <w:bCs/>
                <w:sz w:val="28"/>
                <w:szCs w:val="28"/>
                <w:lang w:val="uk-UA"/>
              </w:rPr>
              <w:t>тис.грн</w:t>
            </w:r>
            <w:proofErr w:type="spellEnd"/>
            <w:r w:rsidR="008E2BA3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D2" w:rsidRDefault="00C82202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A52BC1">
              <w:rPr>
                <w:bCs/>
                <w:sz w:val="28"/>
                <w:szCs w:val="28"/>
                <w:lang w:val="uk-UA"/>
              </w:rPr>
              <w:t>136</w:t>
            </w:r>
            <w:r w:rsidR="00B34BBA">
              <w:rPr>
                <w:bCs/>
                <w:sz w:val="28"/>
                <w:szCs w:val="28"/>
                <w:lang w:val="uk-UA"/>
              </w:rPr>
              <w:t>,0</w:t>
            </w:r>
            <w:r w:rsidR="00237FD2">
              <w:rPr>
                <w:bCs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D1231E" w:rsidTr="00D1231E"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1E" w:rsidRDefault="00D1231E" w:rsidP="005C18D9">
            <w:pPr>
              <w:spacing w:after="105" w:line="360" w:lineRule="atLeast"/>
              <w:rPr>
                <w:b/>
                <w:bCs/>
                <w:sz w:val="28"/>
                <w:szCs w:val="28"/>
                <w:lang w:val="uk-UA"/>
              </w:rPr>
            </w:pPr>
          </w:p>
          <w:p w:rsidR="00D1231E" w:rsidRDefault="00D1231E" w:rsidP="005C18D9">
            <w:pPr>
              <w:spacing w:after="105" w:line="360" w:lineRule="atLeas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1E" w:rsidRDefault="00D1231E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</w:t>
            </w:r>
            <w:r w:rsidR="00C82202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AA0035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A54186"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A52BC1">
              <w:rPr>
                <w:bCs/>
                <w:sz w:val="28"/>
                <w:szCs w:val="28"/>
                <w:lang w:val="uk-UA"/>
              </w:rPr>
              <w:t xml:space="preserve">                           232,8</w:t>
            </w:r>
            <w:r>
              <w:rPr>
                <w:bCs/>
                <w:sz w:val="28"/>
                <w:szCs w:val="28"/>
                <w:lang w:val="uk-UA"/>
              </w:rPr>
              <w:t xml:space="preserve"> тис. грн.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1E" w:rsidRDefault="00D1231E">
            <w:pPr>
              <w:rPr>
                <w:bCs/>
                <w:sz w:val="28"/>
                <w:szCs w:val="28"/>
                <w:lang w:val="uk-UA"/>
              </w:rPr>
            </w:pPr>
          </w:p>
          <w:p w:rsidR="00D1231E" w:rsidRDefault="00A52BC1" w:rsidP="005C18D9">
            <w:pPr>
              <w:spacing w:after="105" w:line="360" w:lineRule="atLeas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386</w:t>
            </w:r>
            <w:r w:rsidR="00D1231E">
              <w:rPr>
                <w:bCs/>
                <w:sz w:val="28"/>
                <w:szCs w:val="28"/>
                <w:lang w:val="uk-UA"/>
              </w:rPr>
              <w:t xml:space="preserve">,0 </w:t>
            </w:r>
            <w:proofErr w:type="spellStart"/>
            <w:r w:rsidR="00D1231E">
              <w:rPr>
                <w:bCs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</w:tbl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237FD2" w:rsidRDefault="00237FD2" w:rsidP="00237FD2">
      <w:pPr>
        <w:jc w:val="both"/>
        <w:rPr>
          <w:sz w:val="28"/>
          <w:szCs w:val="28"/>
          <w:lang w:val="uk-UA"/>
        </w:rPr>
      </w:pP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sectPr w:rsidR="00777FAD" w:rsidRPr="00777FAD" w:rsidSect="00A37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97" w:rsidRDefault="00295997" w:rsidP="00F26387">
      <w:r>
        <w:separator/>
      </w:r>
    </w:p>
  </w:endnote>
  <w:endnote w:type="continuationSeparator" w:id="0">
    <w:p w:rsidR="00295997" w:rsidRDefault="00295997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A3" w:rsidRDefault="008E2BA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A3" w:rsidRDefault="008E2BA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A3" w:rsidRDefault="008E2BA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97" w:rsidRDefault="00295997" w:rsidP="00F26387">
      <w:r>
        <w:separator/>
      </w:r>
    </w:p>
  </w:footnote>
  <w:footnote w:type="continuationSeparator" w:id="0">
    <w:p w:rsidR="00295997" w:rsidRDefault="00295997" w:rsidP="00F26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A3" w:rsidRDefault="008E2BA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A3" w:rsidRDefault="008E2BA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A3" w:rsidRDefault="008E2BA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71F0E59"/>
    <w:multiLevelType w:val="hybridMultilevel"/>
    <w:tmpl w:val="7E723FA8"/>
    <w:lvl w:ilvl="0" w:tplc="2E0A9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974966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8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9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25F15"/>
    <w:rsid w:val="00042955"/>
    <w:rsid w:val="00044909"/>
    <w:rsid w:val="000460DD"/>
    <w:rsid w:val="00056888"/>
    <w:rsid w:val="00056A75"/>
    <w:rsid w:val="00061FCC"/>
    <w:rsid w:val="00092E1C"/>
    <w:rsid w:val="000A27EF"/>
    <w:rsid w:val="000A5C95"/>
    <w:rsid w:val="000A7C09"/>
    <w:rsid w:val="000B3E41"/>
    <w:rsid w:val="000B4BA1"/>
    <w:rsid w:val="000D0BAD"/>
    <w:rsid w:val="000D44BB"/>
    <w:rsid w:val="000D69A4"/>
    <w:rsid w:val="00117058"/>
    <w:rsid w:val="00137AC9"/>
    <w:rsid w:val="001414D5"/>
    <w:rsid w:val="001569C0"/>
    <w:rsid w:val="00157E92"/>
    <w:rsid w:val="00161814"/>
    <w:rsid w:val="00163149"/>
    <w:rsid w:val="0016443B"/>
    <w:rsid w:val="0017179B"/>
    <w:rsid w:val="00177642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207B2C"/>
    <w:rsid w:val="002139A3"/>
    <w:rsid w:val="00234CB4"/>
    <w:rsid w:val="00237FD2"/>
    <w:rsid w:val="002419D9"/>
    <w:rsid w:val="00247628"/>
    <w:rsid w:val="002643CA"/>
    <w:rsid w:val="00274DF3"/>
    <w:rsid w:val="0028198D"/>
    <w:rsid w:val="00291A7B"/>
    <w:rsid w:val="00295997"/>
    <w:rsid w:val="002A1B44"/>
    <w:rsid w:val="002A66CC"/>
    <w:rsid w:val="002B0771"/>
    <w:rsid w:val="002B513B"/>
    <w:rsid w:val="002B5FC6"/>
    <w:rsid w:val="002D1C9C"/>
    <w:rsid w:val="002D2B7B"/>
    <w:rsid w:val="002D321A"/>
    <w:rsid w:val="002D6693"/>
    <w:rsid w:val="002D7305"/>
    <w:rsid w:val="002E1009"/>
    <w:rsid w:val="002E4CCE"/>
    <w:rsid w:val="002F38C3"/>
    <w:rsid w:val="002F3FDD"/>
    <w:rsid w:val="002F4A62"/>
    <w:rsid w:val="002F553A"/>
    <w:rsid w:val="00313088"/>
    <w:rsid w:val="0033421F"/>
    <w:rsid w:val="00334EB3"/>
    <w:rsid w:val="0033786A"/>
    <w:rsid w:val="00345C4F"/>
    <w:rsid w:val="00356513"/>
    <w:rsid w:val="00365578"/>
    <w:rsid w:val="00377FA2"/>
    <w:rsid w:val="00381CB5"/>
    <w:rsid w:val="003822C4"/>
    <w:rsid w:val="00382900"/>
    <w:rsid w:val="00382E82"/>
    <w:rsid w:val="003B32E1"/>
    <w:rsid w:val="003B4F74"/>
    <w:rsid w:val="003B54CD"/>
    <w:rsid w:val="003D11E3"/>
    <w:rsid w:val="003E28E5"/>
    <w:rsid w:val="003E3E51"/>
    <w:rsid w:val="003F536C"/>
    <w:rsid w:val="00404B7A"/>
    <w:rsid w:val="00411752"/>
    <w:rsid w:val="00416886"/>
    <w:rsid w:val="004206CD"/>
    <w:rsid w:val="00423FB3"/>
    <w:rsid w:val="00426C15"/>
    <w:rsid w:val="00426C97"/>
    <w:rsid w:val="00427982"/>
    <w:rsid w:val="00432642"/>
    <w:rsid w:val="00434A26"/>
    <w:rsid w:val="0045300E"/>
    <w:rsid w:val="00454411"/>
    <w:rsid w:val="0045587A"/>
    <w:rsid w:val="00496905"/>
    <w:rsid w:val="004A42FF"/>
    <w:rsid w:val="004A5F73"/>
    <w:rsid w:val="004A7ECF"/>
    <w:rsid w:val="004B6161"/>
    <w:rsid w:val="004D4835"/>
    <w:rsid w:val="004D7569"/>
    <w:rsid w:val="004E237A"/>
    <w:rsid w:val="004E275A"/>
    <w:rsid w:val="004E4A8C"/>
    <w:rsid w:val="004F0C67"/>
    <w:rsid w:val="004F4445"/>
    <w:rsid w:val="0050134F"/>
    <w:rsid w:val="005049BA"/>
    <w:rsid w:val="00504EB7"/>
    <w:rsid w:val="00505BD1"/>
    <w:rsid w:val="00507834"/>
    <w:rsid w:val="005105F0"/>
    <w:rsid w:val="00517A8D"/>
    <w:rsid w:val="00527AC8"/>
    <w:rsid w:val="00530D15"/>
    <w:rsid w:val="005318FC"/>
    <w:rsid w:val="00537229"/>
    <w:rsid w:val="00540181"/>
    <w:rsid w:val="005424A3"/>
    <w:rsid w:val="005425C0"/>
    <w:rsid w:val="005532B1"/>
    <w:rsid w:val="00553B10"/>
    <w:rsid w:val="00561537"/>
    <w:rsid w:val="00567469"/>
    <w:rsid w:val="00570486"/>
    <w:rsid w:val="005955E0"/>
    <w:rsid w:val="005A05A5"/>
    <w:rsid w:val="005A300C"/>
    <w:rsid w:val="005A6E64"/>
    <w:rsid w:val="005B2951"/>
    <w:rsid w:val="005C6628"/>
    <w:rsid w:val="005D0E45"/>
    <w:rsid w:val="005D7AE0"/>
    <w:rsid w:val="005E0398"/>
    <w:rsid w:val="005F3666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603"/>
    <w:rsid w:val="006478B1"/>
    <w:rsid w:val="00647E25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5201"/>
    <w:rsid w:val="006D6C71"/>
    <w:rsid w:val="006F6B0D"/>
    <w:rsid w:val="007110C1"/>
    <w:rsid w:val="0072331E"/>
    <w:rsid w:val="00723A12"/>
    <w:rsid w:val="007328F3"/>
    <w:rsid w:val="007342E3"/>
    <w:rsid w:val="00742231"/>
    <w:rsid w:val="00745B93"/>
    <w:rsid w:val="00751C99"/>
    <w:rsid w:val="00752FAA"/>
    <w:rsid w:val="00753D1C"/>
    <w:rsid w:val="00771EFA"/>
    <w:rsid w:val="00772040"/>
    <w:rsid w:val="00777FAD"/>
    <w:rsid w:val="0078107B"/>
    <w:rsid w:val="007873D3"/>
    <w:rsid w:val="007A6A8B"/>
    <w:rsid w:val="007B0409"/>
    <w:rsid w:val="007B3357"/>
    <w:rsid w:val="007C03D9"/>
    <w:rsid w:val="007C4AC4"/>
    <w:rsid w:val="007D4D3A"/>
    <w:rsid w:val="007E6BA9"/>
    <w:rsid w:val="00807507"/>
    <w:rsid w:val="008115F2"/>
    <w:rsid w:val="00812509"/>
    <w:rsid w:val="008203C5"/>
    <w:rsid w:val="00820C27"/>
    <w:rsid w:val="00824734"/>
    <w:rsid w:val="00825B77"/>
    <w:rsid w:val="008266E5"/>
    <w:rsid w:val="00826AFD"/>
    <w:rsid w:val="008305F0"/>
    <w:rsid w:val="00832C49"/>
    <w:rsid w:val="00833539"/>
    <w:rsid w:val="00844D92"/>
    <w:rsid w:val="00846110"/>
    <w:rsid w:val="00871FD3"/>
    <w:rsid w:val="00875B9B"/>
    <w:rsid w:val="008835D0"/>
    <w:rsid w:val="008A3123"/>
    <w:rsid w:val="008A39D0"/>
    <w:rsid w:val="008A5D7E"/>
    <w:rsid w:val="008B2DE9"/>
    <w:rsid w:val="008B3297"/>
    <w:rsid w:val="008B344F"/>
    <w:rsid w:val="008B4324"/>
    <w:rsid w:val="008B43D0"/>
    <w:rsid w:val="008C0648"/>
    <w:rsid w:val="008C46A3"/>
    <w:rsid w:val="008E2BA3"/>
    <w:rsid w:val="008E4913"/>
    <w:rsid w:val="008E54CC"/>
    <w:rsid w:val="008E7949"/>
    <w:rsid w:val="009074A7"/>
    <w:rsid w:val="009175AF"/>
    <w:rsid w:val="00931A1F"/>
    <w:rsid w:val="00935FF1"/>
    <w:rsid w:val="0093626E"/>
    <w:rsid w:val="00943C95"/>
    <w:rsid w:val="00944918"/>
    <w:rsid w:val="00963B6E"/>
    <w:rsid w:val="00980D0B"/>
    <w:rsid w:val="009860E5"/>
    <w:rsid w:val="009904F2"/>
    <w:rsid w:val="009A0E51"/>
    <w:rsid w:val="009B0A09"/>
    <w:rsid w:val="009B191D"/>
    <w:rsid w:val="009B53C3"/>
    <w:rsid w:val="009B6792"/>
    <w:rsid w:val="009E250B"/>
    <w:rsid w:val="009F121E"/>
    <w:rsid w:val="009F714D"/>
    <w:rsid w:val="00A1287E"/>
    <w:rsid w:val="00A12C8B"/>
    <w:rsid w:val="00A14C48"/>
    <w:rsid w:val="00A155E7"/>
    <w:rsid w:val="00A16F43"/>
    <w:rsid w:val="00A1789F"/>
    <w:rsid w:val="00A25C17"/>
    <w:rsid w:val="00A3785C"/>
    <w:rsid w:val="00A439CF"/>
    <w:rsid w:val="00A52BC1"/>
    <w:rsid w:val="00A54186"/>
    <w:rsid w:val="00A754B2"/>
    <w:rsid w:val="00A75934"/>
    <w:rsid w:val="00A817FD"/>
    <w:rsid w:val="00A846D9"/>
    <w:rsid w:val="00A913B8"/>
    <w:rsid w:val="00AA0035"/>
    <w:rsid w:val="00AA63FA"/>
    <w:rsid w:val="00AA6455"/>
    <w:rsid w:val="00AA6479"/>
    <w:rsid w:val="00AB14A8"/>
    <w:rsid w:val="00AB4544"/>
    <w:rsid w:val="00AC7E24"/>
    <w:rsid w:val="00AD349E"/>
    <w:rsid w:val="00AD3C99"/>
    <w:rsid w:val="00AE4E85"/>
    <w:rsid w:val="00AE7542"/>
    <w:rsid w:val="00B03104"/>
    <w:rsid w:val="00B17BE0"/>
    <w:rsid w:val="00B20B28"/>
    <w:rsid w:val="00B303E4"/>
    <w:rsid w:val="00B34634"/>
    <w:rsid w:val="00B34BBA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4908"/>
    <w:rsid w:val="00BA665A"/>
    <w:rsid w:val="00BA7414"/>
    <w:rsid w:val="00BB3052"/>
    <w:rsid w:val="00BB6947"/>
    <w:rsid w:val="00BC089C"/>
    <w:rsid w:val="00BC4B68"/>
    <w:rsid w:val="00BC60BC"/>
    <w:rsid w:val="00BD3160"/>
    <w:rsid w:val="00BD3F5E"/>
    <w:rsid w:val="00BE145C"/>
    <w:rsid w:val="00BE6698"/>
    <w:rsid w:val="00BE7EE0"/>
    <w:rsid w:val="00BF138E"/>
    <w:rsid w:val="00BF3684"/>
    <w:rsid w:val="00BF7F93"/>
    <w:rsid w:val="00C02AE5"/>
    <w:rsid w:val="00C06150"/>
    <w:rsid w:val="00C07641"/>
    <w:rsid w:val="00C10605"/>
    <w:rsid w:val="00C124AE"/>
    <w:rsid w:val="00C204CC"/>
    <w:rsid w:val="00C210AA"/>
    <w:rsid w:val="00C212A9"/>
    <w:rsid w:val="00C223CC"/>
    <w:rsid w:val="00C32201"/>
    <w:rsid w:val="00C337C1"/>
    <w:rsid w:val="00C42030"/>
    <w:rsid w:val="00C51CFB"/>
    <w:rsid w:val="00C609AC"/>
    <w:rsid w:val="00C71D4F"/>
    <w:rsid w:val="00C736C7"/>
    <w:rsid w:val="00C768D2"/>
    <w:rsid w:val="00C82202"/>
    <w:rsid w:val="00C90F81"/>
    <w:rsid w:val="00C969F0"/>
    <w:rsid w:val="00CA0440"/>
    <w:rsid w:val="00CA3980"/>
    <w:rsid w:val="00CA79D8"/>
    <w:rsid w:val="00CA7E0B"/>
    <w:rsid w:val="00CB01F9"/>
    <w:rsid w:val="00CB6109"/>
    <w:rsid w:val="00CC193E"/>
    <w:rsid w:val="00CC1CD5"/>
    <w:rsid w:val="00CD0CD6"/>
    <w:rsid w:val="00CD6904"/>
    <w:rsid w:val="00CE246B"/>
    <w:rsid w:val="00D05D2E"/>
    <w:rsid w:val="00D10960"/>
    <w:rsid w:val="00D1231E"/>
    <w:rsid w:val="00D226EA"/>
    <w:rsid w:val="00D2698C"/>
    <w:rsid w:val="00D37989"/>
    <w:rsid w:val="00D416F1"/>
    <w:rsid w:val="00D46002"/>
    <w:rsid w:val="00D5658D"/>
    <w:rsid w:val="00D61E7D"/>
    <w:rsid w:val="00D61ED2"/>
    <w:rsid w:val="00D62C06"/>
    <w:rsid w:val="00D65460"/>
    <w:rsid w:val="00D96608"/>
    <w:rsid w:val="00DA72E9"/>
    <w:rsid w:val="00DE4429"/>
    <w:rsid w:val="00DE673C"/>
    <w:rsid w:val="00DF2C8A"/>
    <w:rsid w:val="00E14501"/>
    <w:rsid w:val="00E21766"/>
    <w:rsid w:val="00E26E87"/>
    <w:rsid w:val="00E315B3"/>
    <w:rsid w:val="00E31E2C"/>
    <w:rsid w:val="00E3382F"/>
    <w:rsid w:val="00E442AF"/>
    <w:rsid w:val="00E52E31"/>
    <w:rsid w:val="00E53234"/>
    <w:rsid w:val="00E533B8"/>
    <w:rsid w:val="00E57269"/>
    <w:rsid w:val="00E624DB"/>
    <w:rsid w:val="00E705D5"/>
    <w:rsid w:val="00E83340"/>
    <w:rsid w:val="00E925C5"/>
    <w:rsid w:val="00E943D0"/>
    <w:rsid w:val="00EB0914"/>
    <w:rsid w:val="00EB2F83"/>
    <w:rsid w:val="00EB6B38"/>
    <w:rsid w:val="00EB75B6"/>
    <w:rsid w:val="00EC6B95"/>
    <w:rsid w:val="00ED2FBA"/>
    <w:rsid w:val="00ED56E6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46C58"/>
    <w:rsid w:val="00F47264"/>
    <w:rsid w:val="00F51F72"/>
    <w:rsid w:val="00F52EA7"/>
    <w:rsid w:val="00F6006F"/>
    <w:rsid w:val="00F60081"/>
    <w:rsid w:val="00F65E4E"/>
    <w:rsid w:val="00F7457F"/>
    <w:rsid w:val="00F92BF6"/>
    <w:rsid w:val="00F9736C"/>
    <w:rsid w:val="00FA3459"/>
    <w:rsid w:val="00FA537A"/>
    <w:rsid w:val="00FB3C40"/>
    <w:rsid w:val="00FB5C86"/>
    <w:rsid w:val="00FB61AA"/>
    <w:rsid w:val="00FC7571"/>
    <w:rsid w:val="00FE0691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2FD54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1D5A-BFD5-4A2A-8B58-6B909746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5</cp:revision>
  <cp:lastPrinted>2020-09-07T11:07:00Z</cp:lastPrinted>
  <dcterms:created xsi:type="dcterms:W3CDTF">2020-09-10T08:13:00Z</dcterms:created>
  <dcterms:modified xsi:type="dcterms:W3CDTF">2020-09-17T05:02:00Z</dcterms:modified>
</cp:coreProperties>
</file>